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16" w:rsidRPr="00E02A16" w:rsidRDefault="00E02A16" w:rsidP="00E02A16">
      <w:pPr>
        <w:ind w:left="720" w:hanging="720"/>
        <w:rPr>
          <w:sz w:val="32"/>
        </w:rPr>
      </w:pPr>
      <w:r w:rsidRPr="00E02A16">
        <w:rPr>
          <w:sz w:val="32"/>
        </w:rPr>
        <w:t>2016/17, 2.º Sem.</w:t>
      </w:r>
    </w:p>
    <w:p w:rsidR="00E02A16" w:rsidRPr="00E02A16" w:rsidRDefault="00E02A16" w:rsidP="00E02A16">
      <w:pPr>
        <w:spacing w:after="120"/>
        <w:ind w:left="720" w:hanging="720"/>
        <w:rPr>
          <w:b/>
          <w:smallCaps/>
          <w:sz w:val="32"/>
        </w:rPr>
      </w:pPr>
      <w:r w:rsidRPr="00E02A16">
        <w:rPr>
          <w:b/>
          <w:smallCaps/>
          <w:sz w:val="32"/>
        </w:rPr>
        <w:t>Planeamento e Investigação Operacional</w:t>
      </w:r>
    </w:p>
    <w:p w:rsidR="00E02A16" w:rsidRPr="00E02A16" w:rsidRDefault="00E02A16" w:rsidP="00BA3F55">
      <w:pPr>
        <w:spacing w:after="240"/>
        <w:ind w:left="720" w:hanging="720"/>
        <w:rPr>
          <w:b/>
          <w:i/>
          <w:sz w:val="32"/>
        </w:rPr>
      </w:pPr>
      <w:r w:rsidRPr="00E02A16">
        <w:rPr>
          <w:b/>
          <w:i/>
          <w:sz w:val="32"/>
        </w:rPr>
        <w:t>PlanInvOpe</w:t>
      </w:r>
    </w:p>
    <w:p w:rsidR="00BA3F55" w:rsidRPr="00E02A16" w:rsidRDefault="00BA3F55" w:rsidP="00BA3F55">
      <w:pPr>
        <w:spacing w:after="240"/>
        <w:ind w:left="720" w:hanging="720"/>
        <w:rPr>
          <w:b/>
          <w:sz w:val="36"/>
          <w:szCs w:val="36"/>
        </w:rPr>
      </w:pPr>
      <w:r w:rsidRPr="00E02A16">
        <w:rPr>
          <w:b/>
          <w:sz w:val="36"/>
          <w:szCs w:val="36"/>
        </w:rPr>
        <w:t>Sumários</w:t>
      </w:r>
    </w:p>
    <w:p w:rsidR="0099645F" w:rsidRPr="0099645F" w:rsidRDefault="0099645F" w:rsidP="00BA3F55">
      <w:pPr>
        <w:keepNext/>
        <w:shd w:val="clear" w:color="auto" w:fill="92D050"/>
        <w:spacing w:before="240"/>
        <w:ind w:left="720" w:hanging="720"/>
        <w:jc w:val="left"/>
        <w:rPr>
          <w:b/>
          <w:sz w:val="28"/>
        </w:rPr>
      </w:pPr>
      <w:r w:rsidRPr="0099645F">
        <w:rPr>
          <w:b/>
          <w:sz w:val="28"/>
        </w:rPr>
        <w:t>Março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72449F" w:rsidRPr="005B03B3" w:rsidTr="005B03B3">
        <w:tc>
          <w:tcPr>
            <w:tcW w:w="720" w:type="dxa"/>
          </w:tcPr>
          <w:p w:rsidR="0072449F" w:rsidRPr="005B03B3" w:rsidRDefault="0072449F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72449F" w:rsidRPr="005B03B3" w:rsidRDefault="0072449F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Qui 02</w:t>
            </w:r>
          </w:p>
        </w:tc>
      </w:tr>
    </w:tbl>
    <w:p w:rsid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Problema do Resnick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(Sumariamente) Sultan; Zionts</w:t>
      </w:r>
    </w:p>
    <w:p w:rsidR="00103E03" w:rsidRPr="00F379F4" w:rsidRDefault="00286061" w:rsidP="001D0F50">
      <w:pPr>
        <w:autoSpaceDE w:val="0"/>
        <w:autoSpaceDN w:val="0"/>
        <w:adjustRightInd w:val="0"/>
        <w:ind w:left="720" w:hanging="720"/>
        <w:jc w:val="left"/>
        <w:rPr>
          <w:lang w:val="en-US"/>
        </w:rPr>
      </w:pPr>
      <w:r w:rsidRPr="00F379F4">
        <w:rPr>
          <w:lang w:val="en-US"/>
        </w:rPr>
        <w:t>—</w:t>
      </w:r>
      <w:r w:rsidR="00103E03" w:rsidRPr="00F379F4">
        <w:rPr>
          <w:lang w:val="en-US"/>
        </w:rPr>
        <w:t>Palestra “Computing over the Web: a perspective”,</w:t>
      </w:r>
    </w:p>
    <w:p w:rsidR="00103E03" w:rsidRPr="00103E03" w:rsidRDefault="00103E03" w:rsidP="001D0F50">
      <w:pPr>
        <w:autoSpaceDE w:val="0"/>
        <w:autoSpaceDN w:val="0"/>
        <w:adjustRightInd w:val="0"/>
        <w:ind w:left="720" w:hanging="720"/>
        <w:jc w:val="left"/>
      </w:pPr>
      <w:r w:rsidRPr="00103E03">
        <w:t>Sala Pa1, 18h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Querem ver um filme ? (SIC)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Quem sou eu ?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Quem foi o Arq. Pardal Monteiro ?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Porque é que (por vezes) assino "Miguel CASQUILHO" ?</w:t>
      </w:r>
    </w:p>
    <w:p w:rsidR="00103E03" w:rsidRPr="00103E03" w:rsidRDefault="00103E03" w:rsidP="001D0F50">
      <w:pPr>
        <w:autoSpaceDE w:val="0"/>
        <w:autoSpaceDN w:val="0"/>
        <w:adjustRightInd w:val="0"/>
        <w:ind w:left="720" w:hanging="12"/>
        <w:jc w:val="left"/>
      </w:pPr>
      <w:r w:rsidRPr="00103E03">
        <w:t>E se eu me chamasse Margittai Neumann János Lajos ? (Ou</w:t>
      </w:r>
      <w:r w:rsidR="00054777">
        <w:t xml:space="preserve"> </w:t>
      </w:r>
      <w:r w:rsidRPr="00103E03">
        <w:t>Erd</w:t>
      </w:r>
      <w:r w:rsidRPr="00103E03">
        <w:rPr>
          <w:rFonts w:hint="eastAsia"/>
        </w:rPr>
        <w:t>ő</w:t>
      </w:r>
      <w:r w:rsidRPr="00103E03">
        <w:t>s Pál ?) ?</w:t>
      </w:r>
    </w:p>
    <w:p w:rsidR="00103E03" w:rsidRPr="00103E03" w:rsidRDefault="004B2F8B" w:rsidP="001D0F50">
      <w:pPr>
        <w:autoSpaceDE w:val="0"/>
        <w:autoSpaceDN w:val="0"/>
        <w:adjustRightInd w:val="0"/>
        <w:ind w:left="720" w:hanging="12"/>
        <w:jc w:val="left"/>
      </w:pPr>
      <w:hyperlink r:id="rId8" w:anchor="Early_life_and_educationhttps://en.wikipedia.org/wiki/John_von_Neumann%23Early_life_and_education" w:history="1">
        <w:r w:rsidR="00103E03" w:rsidRPr="00054777">
          <w:rPr>
            <w:rStyle w:val="Hyperlink"/>
          </w:rPr>
          <w:t>https://en.wikipedia.org/wiki/John_von_Neumann#Early_life_and_education</w:t>
        </w:r>
      </w:hyperlink>
    </w:p>
    <w:p w:rsidR="00103E03" w:rsidRDefault="00103E03" w:rsidP="001D0F50">
      <w:pPr>
        <w:autoSpaceDE w:val="0"/>
        <w:autoSpaceDN w:val="0"/>
        <w:adjustRightInd w:val="0"/>
        <w:ind w:left="720" w:hanging="12"/>
        <w:jc w:val="left"/>
      </w:pPr>
      <w:r w:rsidRPr="00103E03">
        <w:t>E se eu trabalhasse em Lappeenrannan Yliopisto ? Ou</w:t>
      </w:r>
    </w:p>
    <w:p w:rsidR="00103E03" w:rsidRPr="00103E03" w:rsidRDefault="00103E03" w:rsidP="001D0F50">
      <w:pPr>
        <w:autoSpaceDE w:val="0"/>
        <w:autoSpaceDN w:val="0"/>
        <w:adjustRightInd w:val="0"/>
        <w:ind w:left="720" w:firstLine="696"/>
        <w:jc w:val="left"/>
      </w:pPr>
      <w:r w:rsidRPr="00054777">
        <w:rPr>
          <w:rFonts w:cs="Times New Roman"/>
        </w:rPr>
        <w:t xml:space="preserve">Башкирский государственный университет </w:t>
      </w:r>
      <w:r w:rsidRPr="00103E03">
        <w:t>?</w:t>
      </w:r>
    </w:p>
    <w:p w:rsidR="00103E03" w:rsidRPr="00103E03" w:rsidRDefault="00286061" w:rsidP="001D0F50">
      <w:pPr>
        <w:autoSpaceDE w:val="0"/>
        <w:autoSpaceDN w:val="0"/>
        <w:adjustRightInd w:val="0"/>
        <w:ind w:left="720" w:hanging="720"/>
        <w:jc w:val="left"/>
      </w:pPr>
      <w:r>
        <w:t>—</w:t>
      </w:r>
      <w:r w:rsidR="00103E03" w:rsidRPr="00103E03">
        <w:t>O que são estes ícones (canto inf. esq.) nas minhas páginas ?</w:t>
      </w:r>
    </w:p>
    <w:p w:rsidR="00103E03" w:rsidRPr="00103E03" w:rsidRDefault="00286061" w:rsidP="001D0F50">
      <w:pPr>
        <w:ind w:left="720" w:hanging="720"/>
        <w:jc w:val="left"/>
      </w:pPr>
      <w:r>
        <w:t>—</w:t>
      </w:r>
      <w:r w:rsidR="00103E03" w:rsidRPr="00103E03">
        <w:t>Porque é que você usa Windows em português ? Office, idem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5B03B3" w:rsidRPr="005B03B3" w:rsidTr="00B841B0">
        <w:tc>
          <w:tcPr>
            <w:tcW w:w="72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2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Sex 03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Problema do Resnick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(Sumariamente) Sultan; Zionts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O que são estes ícones (canto inf. esq.) nas minhas páginas ?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Sessão no Tágus: Seg, 06Mar, 17h, Anf. A4.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Quem foi Arq. Pardal Monteiro ?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Porque é que (por vezes) assino "Miguel CASQUILHO" ?</w:t>
      </w:r>
    </w:p>
    <w:p w:rsidR="0099645F" w:rsidRDefault="0099645F" w:rsidP="001D0F50">
      <w:pPr>
        <w:ind w:left="720" w:hanging="12"/>
        <w:jc w:val="left"/>
      </w:pPr>
      <w:r>
        <w:t>E se eu me chamasse Margittai Neumann János Lajos ? (Ou Erdos Pál ?)</w:t>
      </w:r>
    </w:p>
    <w:p w:rsidR="0099645F" w:rsidRDefault="0099645F" w:rsidP="001D0F50">
      <w:pPr>
        <w:ind w:left="720" w:hanging="12"/>
        <w:jc w:val="left"/>
      </w:pPr>
      <w:r>
        <w:t>E se eu trabalhasse em</w:t>
      </w:r>
    </w:p>
    <w:p w:rsidR="0099645F" w:rsidRDefault="0099645F" w:rsidP="001D0F50">
      <w:pPr>
        <w:ind w:left="720" w:hanging="12"/>
        <w:jc w:val="left"/>
      </w:pPr>
      <w:r>
        <w:t xml:space="preserve">Lappeenrannan Yliopisto ? Ou </w:t>
      </w:r>
      <w:r w:rsidR="0029109D">
        <w:t>…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Viram o filme ? (SIC) Darei a resposta da UE.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Confrontar Ponce com Arsham. Um milhão de dados.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5B03B3" w:rsidRPr="005B03B3" w:rsidTr="00B841B0">
        <w:tc>
          <w:tcPr>
            <w:tcW w:w="720" w:type="dxa"/>
          </w:tcPr>
          <w:p w:rsidR="005B03B3" w:rsidRPr="005B03B3" w:rsidRDefault="005B03B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3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Qui 09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Linear Programming: Zionts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Problema do Resnick via Web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5B03B3" w:rsidRPr="005B03B3" w:rsidTr="00B841B0">
        <w:tc>
          <w:tcPr>
            <w:tcW w:w="720" w:type="dxa"/>
          </w:tcPr>
          <w:p w:rsidR="005B03B3" w:rsidRPr="005B03B3" w:rsidRDefault="005B03B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4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Sex 10</w:t>
            </w:r>
          </w:p>
        </w:tc>
      </w:tr>
    </w:tbl>
    <w:p w:rsidR="0099645F" w:rsidRDefault="0099645F" w:rsidP="005B03B3">
      <w:pPr>
        <w:spacing w:before="120"/>
        <w:jc w:val="left"/>
      </w:pPr>
      <w:r w:rsidRPr="005B03B3">
        <w:t>Jornadas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5B03B3" w:rsidRPr="005B03B3" w:rsidTr="00B841B0">
        <w:tc>
          <w:tcPr>
            <w:tcW w:w="720" w:type="dxa"/>
          </w:tcPr>
          <w:p w:rsidR="005B03B3" w:rsidRPr="005B03B3" w:rsidRDefault="005B03B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5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Qui 16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ASQ: Qualidade, "Quality News Today" (QNT Weekly) ou (talvez)</w:t>
      </w:r>
    </w:p>
    <w:p w:rsidR="0099645F" w:rsidRDefault="004B2F8B" w:rsidP="001D0F50">
      <w:pPr>
        <w:ind w:left="720" w:hanging="12"/>
        <w:jc w:val="left"/>
      </w:pPr>
      <w:hyperlink r:id="rId9" w:history="1">
        <w:r w:rsidR="0099645F" w:rsidRPr="0029109D">
          <w:rPr>
            <w:rStyle w:val="Hyperlink"/>
          </w:rPr>
          <w:t>http://asq.org/qualitynews/qnt/execute/mainSetup</w:t>
        </w:r>
      </w:hyperlink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caminho da optimização (no simplex)</w:t>
      </w:r>
    </w:p>
    <w:p w:rsidR="0099645F" w:rsidRDefault="00286061" w:rsidP="001D0F50">
      <w:pPr>
        <w:ind w:left="720" w:hanging="720"/>
        <w:jc w:val="left"/>
      </w:pPr>
      <w:r>
        <w:lastRenderedPageBreak/>
        <w:t>—</w:t>
      </w:r>
      <w:r w:rsidR="0099645F">
        <w:t>LP: Sultan</w:t>
      </w:r>
    </w:p>
    <w:p w:rsidR="0099645F" w:rsidRDefault="0099645F" w:rsidP="001D0F50">
      <w:pPr>
        <w:ind w:left="720" w:hanging="12"/>
        <w:jc w:val="left"/>
      </w:pPr>
      <w:r>
        <w:t>via Excel; via Lindo; via "plate" (estampa)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SAS (SAS/OR)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 xml:space="preserve">LP: variáveis artificiais </w:t>
      </w:r>
      <w:r>
        <w:t>—</w:t>
      </w:r>
      <w:r w:rsidR="0099645F">
        <w:t xml:space="preserve"> SAS diet.xlsx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variáveis de sinal livre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Confrontar Ponce com Arsham. Um milhão de dados. (V. "Big data".)</w:t>
      </w:r>
    </w:p>
    <w:p w:rsidR="0099645F" w:rsidRDefault="004B2F8B" w:rsidP="001D0F50">
      <w:pPr>
        <w:ind w:left="720" w:hanging="12"/>
        <w:jc w:val="left"/>
      </w:pPr>
      <w:hyperlink r:id="rId10" w:history="1">
        <w:r w:rsidR="0099645F" w:rsidRPr="0029109D">
          <w:rPr>
            <w:rStyle w:val="Hyperlink"/>
          </w:rPr>
          <w:t>http://web.tecnico.ulisboa.pt/mcasquilho/compute/_scicomp/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5B03B3" w:rsidRPr="005B03B3" w:rsidTr="00B841B0">
        <w:tc>
          <w:tcPr>
            <w:tcW w:w="720" w:type="dxa"/>
          </w:tcPr>
          <w:p w:rsidR="005B03B3" w:rsidRPr="005B03B3" w:rsidRDefault="005B03B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6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5B03B3" w:rsidRPr="005B03B3" w:rsidRDefault="005B03B3" w:rsidP="005B03B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</w:t>
            </w:r>
            <w:r w:rsidRPr="005B03B3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LP: Sultan</w:t>
      </w:r>
    </w:p>
    <w:p w:rsidR="0099645F" w:rsidRDefault="0099645F" w:rsidP="001D0F50">
      <w:pPr>
        <w:ind w:left="720" w:hanging="720"/>
        <w:jc w:val="left"/>
      </w:pPr>
      <w:r>
        <w:tab/>
        <w:t>(via Excel; via "plate") via Lindo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Sultan (cont.) "cars", outra vez variáveis artificiais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SAS diet.xlsx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¿ Quem vai ficar sem emprego ? (--&gt; Bill Gates propõe taxa.)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Mail</w:t>
      </w:r>
    </w:p>
    <w:p w:rsidR="0099645F" w:rsidRDefault="0099645F" w:rsidP="001D0F50">
      <w:pPr>
        <w:ind w:left="720" w:hanging="12"/>
        <w:jc w:val="left"/>
      </w:pPr>
      <w:r>
        <w:t>[JLM] "Pharma" info. $</w:t>
      </w:r>
    </w:p>
    <w:p w:rsidR="0099645F" w:rsidRDefault="0099645F" w:rsidP="001D0F50">
      <w:pPr>
        <w:ind w:left="720" w:hanging="12"/>
        <w:jc w:val="left"/>
      </w:pPr>
      <w:r>
        <w:t>Eleição inédita para professor da FEUP</w:t>
      </w:r>
    </w:p>
    <w:p w:rsidR="0099645F" w:rsidRDefault="0099645F" w:rsidP="001D0F50">
      <w:pPr>
        <w:ind w:left="720" w:hanging="12"/>
        <w:jc w:val="left"/>
      </w:pPr>
      <w:r>
        <w:t>[JvdV] SAS ou SAS/OR: Sex. 24 31 Mar, 07 Abr ?</w:t>
      </w:r>
    </w:p>
    <w:p w:rsidR="0099645F" w:rsidRDefault="0099645F" w:rsidP="001D0F50">
      <w:pPr>
        <w:ind w:left="720" w:hanging="12"/>
        <w:jc w:val="left"/>
      </w:pPr>
      <w:r>
        <w:t>[CG] Acesso automóvel, fila de espera</w:t>
      </w:r>
    </w:p>
    <w:p w:rsidR="0099645F" w:rsidRPr="00F379F4" w:rsidRDefault="0099645F" w:rsidP="001D0F50">
      <w:pPr>
        <w:ind w:left="720" w:hanging="12"/>
        <w:jc w:val="left"/>
        <w:rPr>
          <w:lang w:val="en-US"/>
        </w:rPr>
      </w:pPr>
      <w:r w:rsidRPr="00F379F4">
        <w:rPr>
          <w:lang w:val="en-US"/>
        </w:rPr>
        <w:t>2nd CALL - Computational and Applied Statistics</w:t>
      </w:r>
    </w:p>
    <w:p w:rsidR="0099645F" w:rsidRDefault="0099645F" w:rsidP="001D0F50">
      <w:pPr>
        <w:ind w:left="720" w:hanging="12"/>
        <w:jc w:val="left"/>
      </w:pPr>
      <w:r>
        <w:t>Ver: Congressos</w:t>
      </w:r>
    </w:p>
    <w:p w:rsidR="0099645F" w:rsidRDefault="0099645F" w:rsidP="001D0F50">
      <w:pPr>
        <w:ind w:left="720" w:hanging="12"/>
        <w:jc w:val="left"/>
      </w:pPr>
      <w:r>
        <w:t>{Fri. 09Mar} REMINDER Convite XXXJEQ (má gramática)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variáveis de sinal livre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7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23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LP: SAS diet.xlsx, Lindo, NEOS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Excel files: .xlsx (unzip), .xlsb (porém), .xlsm, .csv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¿ Quem vai ficar sem emprego ? (--&gt; Bill Gates propõe taxa.)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¿ Sabem o que é proxy, VPN ?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Dossier "handbrake": decisão da UE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Confrontar Ponce com Arsham. Um milhão de dados. (V. "Big data".)</w:t>
      </w:r>
    </w:p>
    <w:p w:rsidR="0099645F" w:rsidRDefault="004B2F8B" w:rsidP="001D0F50">
      <w:pPr>
        <w:ind w:left="720" w:hanging="12"/>
        <w:jc w:val="left"/>
      </w:pPr>
      <w:hyperlink r:id="rId11" w:history="1">
        <w:r w:rsidR="0099645F" w:rsidRPr="0029109D">
          <w:rPr>
            <w:rStyle w:val="Hyperlink"/>
          </w:rPr>
          <w:t>http://web.tecnico.ulisboa.pt/mcasquilho/compute/_scicomp/</w:t>
        </w:r>
      </w:hyperlink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LP: variáveis de sinal livre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Multiplicidade (JLawr.ppsx); degenerescência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304D5">
        <w:t>TP, "Transportation Problem"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8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24</w:t>
            </w:r>
          </w:p>
        </w:tc>
      </w:tr>
    </w:tbl>
    <w:p w:rsidR="0099645F" w:rsidRPr="00F379F4" w:rsidRDefault="00286061" w:rsidP="001D0F50">
      <w:pPr>
        <w:ind w:left="720" w:hanging="720"/>
        <w:jc w:val="left"/>
        <w:rPr>
          <w:lang w:val="en-US"/>
        </w:rPr>
      </w:pPr>
      <w:r w:rsidRPr="00F379F4">
        <w:rPr>
          <w:lang w:val="en-US"/>
        </w:rPr>
        <w:t>—</w:t>
      </w:r>
      <w:r w:rsidR="0099645F" w:rsidRPr="00F379F4">
        <w:rPr>
          <w:lang w:val="en-US"/>
        </w:rPr>
        <w:t>Excel files: .xlsm (.xls != .xlsx)</w:t>
      </w:r>
    </w:p>
    <w:p w:rsidR="0099645F" w:rsidRPr="007506B1" w:rsidRDefault="004B2F8B" w:rsidP="001D0F50">
      <w:pPr>
        <w:ind w:left="720" w:hanging="12"/>
        <w:jc w:val="left"/>
        <w:rPr>
          <w:lang w:val="en-US"/>
        </w:rPr>
      </w:pPr>
      <w:hyperlink r:id="rId12" w:history="1">
        <w:r w:rsidR="0099645F" w:rsidRPr="007506B1">
          <w:rPr>
            <w:rStyle w:val="Hyperlink"/>
            <w:lang w:val="en-US"/>
          </w:rPr>
          <w:t>http://web.tecnico.ulisboa.pt/~mcasquilho/compute/com/Fx-ellipse.php</w:t>
        </w:r>
      </w:hyperlink>
    </w:p>
    <w:p w:rsidR="0099645F" w:rsidRPr="00F379F4" w:rsidRDefault="00286061" w:rsidP="001D0F50">
      <w:pPr>
        <w:ind w:left="720" w:hanging="720"/>
        <w:jc w:val="left"/>
        <w:rPr>
          <w:lang w:val="en-US"/>
        </w:rPr>
      </w:pPr>
      <w:r w:rsidRPr="00F379F4">
        <w:rPr>
          <w:lang w:val="en-US"/>
        </w:rPr>
        <w:t>—</w:t>
      </w:r>
      <w:r w:rsidR="0099645F" w:rsidRPr="00F379F4">
        <w:rPr>
          <w:lang w:val="en-US"/>
        </w:rPr>
        <w:t>Excel: maximum n. of variables (TP_big.xlsx)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Confrontar Ponce com Arsham: --&gt; "milhão" de dados</w:t>
      </w:r>
    </w:p>
    <w:p w:rsidR="0099645F" w:rsidRDefault="004B2F8B" w:rsidP="001D0F50">
      <w:pPr>
        <w:ind w:left="720" w:hanging="12"/>
        <w:jc w:val="left"/>
      </w:pPr>
      <w:hyperlink r:id="rId13" w:history="1">
        <w:r w:rsidR="0099645F" w:rsidRPr="0029109D">
          <w:rPr>
            <w:rStyle w:val="Hyperlink"/>
          </w:rPr>
          <w:t>http://web.tecnico.ulisboa.pt/mcasquilho/compute/_scicomp/</w:t>
        </w:r>
      </w:hyperlink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Problema da compota (M. Ramalhete). Pesquisar livro (A=Ram., T=linear)</w:t>
      </w:r>
    </w:p>
    <w:p w:rsidR="0099645F" w:rsidRDefault="004B2F8B" w:rsidP="001D0F50">
      <w:pPr>
        <w:ind w:left="720" w:hanging="12"/>
        <w:jc w:val="left"/>
      </w:pPr>
      <w:hyperlink r:id="rId14" w:history="1">
        <w:r w:rsidR="0099645F" w:rsidRPr="0029109D">
          <w:rPr>
            <w:rStyle w:val="Hyperlink"/>
          </w:rPr>
          <w:t>http://bibliotecas.utl.pt/cgi-bin/koha/opac-search.pl</w:t>
        </w:r>
      </w:hyperlink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Multiplicidade (JLawr.ppsx); degenerescência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TP, "Transportation Problem"</w:t>
      </w:r>
      <w:r w:rsidR="0099645F">
        <w:tab/>
      </w:r>
    </w:p>
    <w:p w:rsidR="0099645F" w:rsidRPr="00F379F4" w:rsidRDefault="0099645F" w:rsidP="001D0F50">
      <w:pPr>
        <w:ind w:left="720" w:hanging="12"/>
        <w:jc w:val="left"/>
        <w:rPr>
          <w:lang w:val="en-US"/>
        </w:rPr>
      </w:pPr>
      <w:r w:rsidRPr="00F379F4">
        <w:rPr>
          <w:lang w:val="en-US"/>
        </w:rPr>
        <w:t>TP; AP ("assignment problem"); production scheduling</w:t>
      </w:r>
    </w:p>
    <w:p w:rsidR="0099645F" w:rsidRDefault="0099645F" w:rsidP="001D0F50">
      <w:pPr>
        <w:ind w:left="720" w:hanging="12"/>
        <w:jc w:val="left"/>
      </w:pPr>
      <w:r>
        <w:t>Transshipment problem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9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30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Nomenclatura portuguesa:</w:t>
      </w:r>
    </w:p>
    <w:p w:rsidR="0099645F" w:rsidRDefault="0099645F" w:rsidP="001D0F50">
      <w:pPr>
        <w:ind w:left="720" w:hanging="12"/>
        <w:jc w:val="left"/>
      </w:pPr>
      <w:r>
        <w:t>Variável: estrutural, de folga, artificial</w:t>
      </w:r>
    </w:p>
    <w:p w:rsidR="0099645F" w:rsidRDefault="0099645F" w:rsidP="001D0F50">
      <w:pPr>
        <w:ind w:left="720" w:hanging="12"/>
        <w:jc w:val="left"/>
      </w:pPr>
      <w:r>
        <w:t>Solução: viável (ou aceitável), óptima, ilimitada, impossível</w:t>
      </w:r>
    </w:p>
    <w:p w:rsidR="0099645F" w:rsidRDefault="0099645F" w:rsidP="001D0F50">
      <w:pPr>
        <w:ind w:left="720" w:hanging="12"/>
        <w:jc w:val="left"/>
      </w:pPr>
      <w:r>
        <w:t>Solução: degenerada, (óptima) múltipla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Bronson, Chap. 1: prb 1, 3, 7, (plate) 17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"Gestão da Qualidade" / "Q. Management"</w:t>
      </w:r>
    </w:p>
    <w:p w:rsidR="0099645F" w:rsidRPr="00F379F4" w:rsidRDefault="004B2F8B" w:rsidP="001D0F50">
      <w:pPr>
        <w:ind w:left="720" w:hanging="12"/>
        <w:jc w:val="left"/>
        <w:rPr>
          <w:lang w:val="en-US"/>
        </w:rPr>
      </w:pPr>
      <w:hyperlink r:id="rId15" w:history="1">
        <w:r w:rsidR="0099645F" w:rsidRPr="00F379F4">
          <w:rPr>
            <w:rStyle w:val="Hyperlink"/>
            <w:lang w:val="en-US"/>
          </w:rPr>
          <w:t>http://web.tecnico.ulisboa.pt/mcasquilho/acad/gesQ/</w:t>
        </w:r>
      </w:hyperlink>
      <w:r w:rsidR="0099645F" w:rsidRPr="00F379F4">
        <w:rPr>
          <w:lang w:val="en-US"/>
        </w:rPr>
        <w:t xml:space="preserve"> (quality:clientele)</w:t>
      </w:r>
    </w:p>
    <w:p w:rsidR="0099645F" w:rsidRPr="00F379F4" w:rsidRDefault="0029109D" w:rsidP="001D0F50">
      <w:pPr>
        <w:ind w:left="720" w:hanging="12"/>
        <w:jc w:val="left"/>
        <w:rPr>
          <w:lang w:val="en-US"/>
        </w:rPr>
      </w:pPr>
      <w:r w:rsidRPr="00F379F4">
        <w:rPr>
          <w:i/>
          <w:lang w:val="en-US"/>
        </w:rPr>
        <w:t>v</w:t>
      </w:r>
      <w:r w:rsidR="0099645F" w:rsidRPr="00F379F4">
        <w:rPr>
          <w:i/>
          <w:lang w:val="en-US"/>
        </w:rPr>
        <w:t>.g.</w:t>
      </w:r>
      <w:r w:rsidR="0099645F" w:rsidRPr="00F379F4">
        <w:rPr>
          <w:lang w:val="en-US"/>
        </w:rPr>
        <w:t xml:space="preserve"> ("</w:t>
      </w:r>
      <w:r w:rsidR="0099645F" w:rsidRPr="00F379F4">
        <w:rPr>
          <w:i/>
          <w:lang w:val="en-US"/>
        </w:rPr>
        <w:t>e.g.</w:t>
      </w:r>
      <w:r w:rsidR="0099645F" w:rsidRPr="00F379F4">
        <w:rPr>
          <w:lang w:val="en-US"/>
        </w:rPr>
        <w:t>"), "Understand customer behavior and complaints.pdf"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Degenerescência e (cycling) ciclização: Gass &amp; Vinjamuri</w:t>
      </w:r>
    </w:p>
    <w:p w:rsidR="0099645F" w:rsidRDefault="0099645F" w:rsidP="001D0F50">
      <w:pPr>
        <w:ind w:left="720" w:hanging="12"/>
        <w:jc w:val="left"/>
      </w:pPr>
      <w:r>
        <w:t>Tarefa: casos de G&amp;V para Excel, Lindo, NEOS CPLEX. (Bom p/ exame ?)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Multiplicidade: via Excel Solver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10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31</w:t>
            </w:r>
          </w:p>
        </w:tc>
      </w:tr>
    </w:tbl>
    <w:p w:rsidR="0099645F" w:rsidRDefault="00286061" w:rsidP="001D0F50">
      <w:pPr>
        <w:ind w:left="720" w:hanging="720"/>
        <w:jc w:val="left"/>
      </w:pPr>
      <w:r>
        <w:t>—</w:t>
      </w:r>
      <w:r w:rsidR="0099645F">
        <w:t>Bronson, prb 1.3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Degenerescência e (cycling) ciclização: Gass &amp; Vinjamuri</w:t>
      </w:r>
    </w:p>
    <w:p w:rsidR="0099645F" w:rsidRDefault="0099645F" w:rsidP="001D0F50">
      <w:pPr>
        <w:ind w:left="720" w:hanging="12"/>
        <w:jc w:val="left"/>
      </w:pPr>
      <w:r>
        <w:t>Tarefa: casos de G&amp;V para Excel, Lindo, NEOS CPLEX. (Bom p/ exame ?)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Dualidade</w:t>
      </w:r>
    </w:p>
    <w:p w:rsidR="0099645F" w:rsidRDefault="00286061" w:rsidP="001D0F50">
      <w:pPr>
        <w:ind w:left="720" w:hanging="720"/>
        <w:jc w:val="left"/>
      </w:pPr>
      <w:r>
        <w:t>—</w:t>
      </w:r>
      <w:r w:rsidR="0099645F">
        <w:t>Notas de €</w:t>
      </w:r>
    </w:p>
    <w:p w:rsidR="0099645F" w:rsidRPr="00F379F4" w:rsidRDefault="00286061" w:rsidP="001D0F50">
      <w:pPr>
        <w:ind w:left="720" w:hanging="720"/>
        <w:jc w:val="left"/>
        <w:rPr>
          <w:lang w:val="en-US"/>
        </w:rPr>
      </w:pPr>
      <w:r w:rsidRPr="00F379F4">
        <w:rPr>
          <w:lang w:val="en-US"/>
        </w:rPr>
        <w:t>—</w:t>
      </w:r>
      <w:r w:rsidR="0099645F" w:rsidRPr="00F379F4">
        <w:rPr>
          <w:lang w:val="en-US"/>
        </w:rPr>
        <w:t>TP, "Transportation Problem"</w:t>
      </w:r>
      <w:r w:rsidR="0099645F" w:rsidRPr="00F379F4">
        <w:rPr>
          <w:lang w:val="en-US"/>
        </w:rPr>
        <w:tab/>
      </w:r>
    </w:p>
    <w:p w:rsidR="0099645F" w:rsidRPr="00F379F4" w:rsidRDefault="0099645F" w:rsidP="001D0F50">
      <w:pPr>
        <w:ind w:left="720" w:hanging="12"/>
        <w:jc w:val="left"/>
        <w:rPr>
          <w:lang w:val="en-US"/>
        </w:rPr>
      </w:pPr>
      <w:r w:rsidRPr="00F379F4">
        <w:rPr>
          <w:lang w:val="en-US"/>
        </w:rPr>
        <w:t>TP; AP ("assignment problem"); production scheduling</w:t>
      </w:r>
    </w:p>
    <w:p w:rsidR="0099645F" w:rsidRDefault="0099645F" w:rsidP="001D0F50">
      <w:pPr>
        <w:ind w:left="720" w:hanging="12"/>
        <w:jc w:val="left"/>
      </w:pPr>
      <w:r>
        <w:t>Transshipment problem</w:t>
      </w:r>
    </w:p>
    <w:p w:rsidR="002E22B7" w:rsidRDefault="00286061" w:rsidP="001D0F50">
      <w:pPr>
        <w:ind w:left="720" w:hanging="720"/>
        <w:jc w:val="left"/>
      </w:pPr>
      <w:r>
        <w:t>—</w:t>
      </w:r>
      <w:r w:rsidR="0099645F">
        <w:t>SAS: apresentação (Jos van der Velden, SAS Portugal)</w:t>
      </w:r>
    </w:p>
    <w:p w:rsidR="00C76E9E" w:rsidRPr="0099645F" w:rsidRDefault="00C76E9E" w:rsidP="00BA3F55">
      <w:pPr>
        <w:keepNext/>
        <w:shd w:val="clear" w:color="auto" w:fill="92D050"/>
        <w:spacing w:before="240"/>
        <w:ind w:left="720" w:hanging="720"/>
        <w:jc w:val="left"/>
        <w:rPr>
          <w:b/>
          <w:sz w:val="28"/>
        </w:rPr>
      </w:pPr>
      <w:r>
        <w:rPr>
          <w:b/>
          <w:sz w:val="28"/>
        </w:rPr>
        <w:t>Abril</w:t>
      </w:r>
      <w:r w:rsidRPr="0099645F">
        <w:rPr>
          <w:b/>
          <w:sz w:val="28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11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06</w:t>
            </w:r>
          </w:p>
        </w:tc>
      </w:tr>
    </w:tbl>
    <w:p w:rsidR="001D0F50" w:rsidRDefault="00286061" w:rsidP="001D0F50">
      <w:pPr>
        <w:ind w:left="720" w:hanging="720"/>
        <w:jc w:val="left"/>
        <w:rPr>
          <w:lang w:eastAsia="pt-PT"/>
        </w:rPr>
      </w:pPr>
      <w:r>
        <w:rPr>
          <w:lang w:eastAsia="pt-PT"/>
        </w:rPr>
        <w:t>—</w:t>
      </w:r>
      <w:r w:rsidR="00B476C2" w:rsidRPr="00B476C2">
        <w:rPr>
          <w:lang w:eastAsia="pt-PT"/>
        </w:rPr>
        <w:t>Duality: Ecker &amp; Kupferschmid</w:t>
      </w:r>
    </w:p>
    <w:p w:rsidR="00B476C2" w:rsidRPr="00F379F4" w:rsidRDefault="00B476C2" w:rsidP="001D0F50">
      <w:pPr>
        <w:ind w:left="720" w:hanging="12"/>
        <w:jc w:val="left"/>
        <w:rPr>
          <w:lang w:val="en-US"/>
        </w:rPr>
      </w:pPr>
      <w:r w:rsidRPr="00F379F4">
        <w:rPr>
          <w:lang w:val="en-US"/>
        </w:rPr>
        <w:t xml:space="preserve">«A "scientific" application» (of OR) </w:t>
      </w:r>
      <w:r w:rsidR="00286061" w:rsidRPr="00F379F4">
        <w:rPr>
          <w:lang w:val="en-US"/>
        </w:rPr>
        <w:t>—</w:t>
      </w:r>
      <w:r w:rsidRPr="00F379F4">
        <w:rPr>
          <w:lang w:val="en-US"/>
        </w:rPr>
        <w:t xml:space="preserve"> Excel &amp; Lindo</w:t>
      </w:r>
    </w:p>
    <w:p w:rsidR="00B476C2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B476C2" w:rsidRPr="00F379F4">
        <w:rPr>
          <w:lang w:val="en-US" w:eastAsia="pt-PT"/>
        </w:rPr>
        <w:t>TP, "Transportation Problem"</w:t>
      </w:r>
      <w:r w:rsidR="00B476C2" w:rsidRPr="00F379F4">
        <w:rPr>
          <w:lang w:val="en-US" w:eastAsia="pt-PT"/>
        </w:rPr>
        <w:tab/>
        <w:t>(TP)</w:t>
      </w:r>
    </w:p>
    <w:p w:rsidR="00B476C2" w:rsidRPr="00F379F4" w:rsidRDefault="00B476C2" w:rsidP="001D0F50">
      <w:pPr>
        <w:ind w:left="720" w:hanging="12"/>
        <w:jc w:val="left"/>
        <w:rPr>
          <w:lang w:val="en-US"/>
        </w:rPr>
      </w:pPr>
      <w:r w:rsidRPr="00F379F4">
        <w:rPr>
          <w:lang w:val="en-US"/>
        </w:rPr>
        <w:t>TP; AP ("Assignment Problem"); "production scheduling"; Transshipment Problem</w:t>
      </w:r>
    </w:p>
    <w:p w:rsidR="00B476C2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B476C2" w:rsidRPr="00F379F4">
        <w:rPr>
          <w:lang w:val="en-US" w:eastAsia="pt-PT"/>
        </w:rPr>
        <w:t>What about Java ? (NASA site)</w:t>
      </w:r>
    </w:p>
    <w:p w:rsidR="00B476C2" w:rsidRDefault="00286061" w:rsidP="001D0F50">
      <w:pPr>
        <w:ind w:left="720" w:hanging="720"/>
        <w:jc w:val="left"/>
        <w:rPr>
          <w:lang w:eastAsia="pt-PT"/>
        </w:rPr>
      </w:pPr>
      <w:r>
        <w:rPr>
          <w:lang w:eastAsia="pt-PT"/>
        </w:rPr>
        <w:t>—</w:t>
      </w:r>
      <w:r w:rsidR="00B476C2" w:rsidRPr="00B476C2">
        <w:rPr>
          <w:lang w:eastAsia="pt-PT"/>
        </w:rPr>
        <w:t>Filme da ASQ 2012</w:t>
      </w:r>
    </w:p>
    <w:p w:rsidR="00B476C2" w:rsidRPr="00B476C2" w:rsidRDefault="004B2F8B" w:rsidP="001D0F50">
      <w:pPr>
        <w:ind w:left="720" w:hanging="14"/>
        <w:jc w:val="left"/>
        <w:rPr>
          <w:lang w:eastAsia="pt-PT"/>
        </w:rPr>
      </w:pPr>
      <w:hyperlink r:id="rId16" w:history="1">
        <w:r w:rsidR="00B476C2" w:rsidRPr="001D0F50">
          <w:rPr>
            <w:rStyle w:val="Hyperlink"/>
            <w:lang w:eastAsia="pt-PT"/>
          </w:rPr>
          <w:t>http://webpages.fc.ul.pt/~macasquilho/quality/</w:t>
        </w:r>
      </w:hyperlink>
    </w:p>
    <w:p w:rsidR="00B476C2" w:rsidRPr="00B476C2" w:rsidRDefault="001D0F50" w:rsidP="001D0F50">
      <w:pPr>
        <w:ind w:left="720" w:hanging="14"/>
        <w:jc w:val="left"/>
        <w:rPr>
          <w:lang w:eastAsia="pt-PT"/>
        </w:rPr>
      </w:pPr>
      <w:r>
        <w:rPr>
          <w:lang w:eastAsia="pt-PT"/>
        </w:rPr>
        <w:t>(</w:t>
      </w:r>
      <w:r>
        <w:rPr>
          <w:lang w:eastAsia="pt-PT"/>
        </w:rPr>
        <w:sym w:font="Wingdings 3" w:char="F066"/>
      </w:r>
      <w:r w:rsidR="00B476C2" w:rsidRPr="00B476C2">
        <w:rPr>
          <w:lang w:eastAsia="pt-PT"/>
        </w:rPr>
        <w:t xml:space="preserve"> </w:t>
      </w:r>
      <w:hyperlink r:id="rId17" w:history="1">
        <w:r w:rsidR="00B476C2" w:rsidRPr="001D0F50">
          <w:rPr>
            <w:rStyle w:val="Hyperlink"/>
            <w:lang w:eastAsia="pt-PT"/>
          </w:rPr>
          <w:t>http://webpages.fc.ul.pt/~macasquilho/</w:t>
        </w:r>
      </w:hyperlink>
      <w:r w:rsidR="00B476C2" w:rsidRPr="00B476C2">
        <w:rPr>
          <w:lang w:eastAsia="pt-PT"/>
        </w:rPr>
        <w:t xml:space="preserve"> </w:t>
      </w:r>
      <w:r>
        <w:rPr>
          <w:lang w:eastAsia="pt-PT"/>
        </w:rPr>
        <w:sym w:font="Wingdings 3" w:char="F066"/>
      </w:r>
    </w:p>
    <w:p w:rsidR="00B476C2" w:rsidRPr="00F379F4" w:rsidRDefault="001D0F50" w:rsidP="001D0F50">
      <w:pPr>
        <w:ind w:left="720" w:hanging="14"/>
        <w:jc w:val="left"/>
        <w:rPr>
          <w:lang w:val="en-US" w:eastAsia="pt-PT"/>
        </w:rPr>
      </w:pPr>
      <w:r>
        <w:rPr>
          <w:lang w:eastAsia="pt-PT"/>
        </w:rPr>
        <w:sym w:font="Wingdings 3" w:char="F066"/>
      </w:r>
      <w:r w:rsidR="00B476C2" w:rsidRPr="00F379F4">
        <w:rPr>
          <w:lang w:val="en-US" w:eastAsia="pt-PT"/>
        </w:rPr>
        <w:t xml:space="preserve"> </w:t>
      </w:r>
      <w:hyperlink r:id="rId18" w:history="1">
        <w:r w:rsidR="00B476C2" w:rsidRPr="00F379F4">
          <w:rPr>
            <w:rStyle w:val="Hyperlink"/>
            <w:lang w:val="en-US" w:eastAsia="pt-PT"/>
          </w:rPr>
          <w:t>http://web.tecnico.ulisboa.pt/mcasquilho/compute/</w:t>
        </w:r>
      </w:hyperlink>
      <w:r w:rsidR="00B476C2" w:rsidRPr="00F379F4">
        <w:rPr>
          <w:lang w:val="en-US" w:eastAsia="pt-PT"/>
        </w:rPr>
        <w:t>) ("FCUL new")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12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07</w:t>
            </w:r>
          </w:p>
        </w:tc>
      </w:tr>
    </w:tbl>
    <w:p w:rsidR="00F7386F" w:rsidRPr="00F7386F" w:rsidRDefault="00286061" w:rsidP="001D0F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F7386F" w:rsidRPr="00F7386F">
        <w:rPr>
          <w:rFonts w:ascii="Times New Roman" w:hAnsi="Times New Roman" w:cs="Times New Roman"/>
          <w:sz w:val="24"/>
          <w:szCs w:val="24"/>
        </w:rPr>
        <w:t>TP, "Transportation Problem"</w:t>
      </w:r>
      <w:r w:rsidR="00F7386F" w:rsidRPr="00F7386F">
        <w:rPr>
          <w:rFonts w:ascii="Times New Roman" w:hAnsi="Times New Roman" w:cs="Times New Roman"/>
          <w:sz w:val="24"/>
          <w:szCs w:val="24"/>
        </w:rPr>
        <w:tab/>
        <w:t>(TP)</w:t>
      </w:r>
    </w:p>
    <w:p w:rsidR="00F7386F" w:rsidRPr="00F379F4" w:rsidRDefault="00F7386F" w:rsidP="001D0F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14"/>
        <w:rPr>
          <w:rFonts w:ascii="Times New Roman" w:hAnsi="Times New Roman" w:cs="Times New Roman"/>
          <w:sz w:val="24"/>
          <w:szCs w:val="24"/>
          <w:lang w:val="en-US"/>
        </w:rPr>
      </w:pPr>
      <w:r w:rsidRPr="00F379F4">
        <w:rPr>
          <w:rFonts w:ascii="Times New Roman" w:hAnsi="Times New Roman" w:cs="Times New Roman"/>
          <w:sz w:val="24"/>
          <w:szCs w:val="24"/>
          <w:lang w:val="en-US"/>
        </w:rPr>
        <w:t>TP; AP ("Assignment Problem"); "production scheduling"; Transshipment Problem</w:t>
      </w:r>
    </w:p>
    <w:p w:rsidR="00F7386F" w:rsidRPr="00F7386F" w:rsidRDefault="00286061" w:rsidP="001D0F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F7386F" w:rsidRPr="00F7386F">
        <w:rPr>
          <w:rFonts w:ascii="Times New Roman" w:hAnsi="Times New Roman" w:cs="Times New Roman"/>
          <w:sz w:val="24"/>
          <w:szCs w:val="24"/>
        </w:rPr>
        <w:t>(Jump to) Simulation (método de Monte Carlo)</w:t>
      </w:r>
    </w:p>
    <w:p w:rsidR="00F7386F" w:rsidRPr="001D0F50" w:rsidRDefault="00F7386F" w:rsidP="001D0F50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20" w:hanging="720"/>
        <w:rPr>
          <w:rFonts w:ascii="Times New Roman" w:hAnsi="Times New Roman" w:cs="Times New Roman"/>
          <w:b/>
          <w:sz w:val="28"/>
          <w:szCs w:val="24"/>
        </w:rPr>
      </w:pPr>
      <w:r w:rsidRPr="001D0F50">
        <w:rPr>
          <w:rFonts w:ascii="Times New Roman" w:hAnsi="Times New Roman" w:cs="Times New Roman"/>
          <w:b/>
          <w:sz w:val="28"/>
          <w:szCs w:val="24"/>
        </w:rPr>
        <w:t>(Páscoa: semana de 10-14 Abril)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13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20</w:t>
            </w:r>
          </w:p>
        </w:tc>
      </w:tr>
    </w:tbl>
    <w:p w:rsidR="00F7386F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F7386F" w:rsidRPr="00F379F4">
        <w:rPr>
          <w:lang w:val="en-US" w:eastAsia="pt-PT"/>
        </w:rPr>
        <w:t>Simulate several variables: Exponential, Gaussian, "triangular"</w:t>
      </w:r>
    </w:p>
    <w:p w:rsidR="00F7386F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F7386F" w:rsidRPr="00F379F4">
        <w:rPr>
          <w:lang w:val="en-US" w:eastAsia="pt-PT"/>
        </w:rPr>
        <w:t>See: uniforms (sum, product), Gaussians (sum, product)</w:t>
      </w:r>
    </w:p>
    <w:p w:rsidR="00F7386F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F7386F" w:rsidRPr="00F379F4">
        <w:rPr>
          <w:lang w:val="en-US" w:eastAsia="pt-PT"/>
        </w:rPr>
        <w:t>The truncated Gaussian is important in practice</w:t>
      </w:r>
    </w:p>
    <w:p w:rsidR="0015601A" w:rsidRPr="00F379F4" w:rsidRDefault="0015601A" w:rsidP="001D0F50">
      <w:pPr>
        <w:ind w:left="720" w:hanging="720"/>
        <w:jc w:val="left"/>
        <w:rPr>
          <w:lang w:val="en-US" w:eastAsia="pt-PT"/>
        </w:rPr>
      </w:pPr>
    </w:p>
    <w:p w:rsidR="00F7386F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F7386F" w:rsidRPr="00F379F4">
        <w:rPr>
          <w:lang w:val="en-US" w:eastAsia="pt-PT"/>
        </w:rPr>
        <w:t>Back to TP</w:t>
      </w:r>
    </w:p>
    <w:p w:rsidR="00F7386F" w:rsidRPr="00F379F4" w:rsidRDefault="00286061" w:rsidP="001D0F50">
      <w:pPr>
        <w:ind w:left="720" w:hanging="720"/>
        <w:jc w:val="left"/>
        <w:rPr>
          <w:lang w:val="en-US" w:eastAsia="pt-PT"/>
        </w:rPr>
      </w:pPr>
      <w:r w:rsidRPr="00F379F4">
        <w:rPr>
          <w:lang w:val="en-US" w:eastAsia="pt-PT"/>
        </w:rPr>
        <w:t>—</w:t>
      </w:r>
      <w:r w:rsidR="00F7386F" w:rsidRPr="00F379F4">
        <w:rPr>
          <w:lang w:val="en-US" w:eastAsia="pt-PT"/>
        </w:rPr>
        <w:t>Integer Programming, i.e.,</w:t>
      </w:r>
    </w:p>
    <w:p w:rsidR="00F7386F" w:rsidRPr="00F379F4" w:rsidRDefault="00F7386F" w:rsidP="001D0F50">
      <w:pPr>
        <w:ind w:left="720" w:hanging="14"/>
        <w:jc w:val="left"/>
        <w:rPr>
          <w:lang w:val="en-US" w:eastAsia="pt-PT"/>
        </w:rPr>
      </w:pPr>
      <w:r w:rsidRPr="00F379F4">
        <w:rPr>
          <w:lang w:val="en-US" w:eastAsia="pt-PT"/>
        </w:rPr>
        <w:t>MIP, "mixed Integer Programming"</w:t>
      </w:r>
    </w:p>
    <w:p w:rsidR="00F7386F" w:rsidRPr="00F379F4" w:rsidRDefault="00F7386F" w:rsidP="001D0F50">
      <w:pPr>
        <w:ind w:left="720" w:hanging="14"/>
        <w:jc w:val="left"/>
        <w:rPr>
          <w:lang w:val="en-US" w:eastAsia="pt-PT"/>
        </w:rPr>
      </w:pPr>
      <w:r w:rsidRPr="00F379F4">
        <w:rPr>
          <w:lang w:val="en-US" w:eastAsia="pt-PT"/>
        </w:rPr>
        <w:t>MILP, "mixed Integer Linear Programming"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14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21</w:t>
            </w:r>
          </w:p>
        </w:tc>
      </w:tr>
    </w:tbl>
    <w:p w:rsidR="00F7386F" w:rsidRDefault="00054777" w:rsidP="00BA3F55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(Falta)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15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27</w:t>
            </w:r>
          </w:p>
        </w:tc>
      </w:tr>
    </w:tbl>
    <w:p w:rsidR="00054777" w:rsidRDefault="005650B7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—Simulação: distribuição gaussiana truncada</w:t>
      </w:r>
    </w:p>
    <w:p w:rsidR="005650B7" w:rsidRDefault="005650B7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—Problemas redutíveis a TP: transexpedição, planeamento de produção (production scheduling), afectação</w:t>
      </w:r>
    </w:p>
    <w:p w:rsidR="005650B7" w:rsidRDefault="005650B7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—Programação inteira (IP, MILP): Wolsey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16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28</w:t>
            </w:r>
          </w:p>
        </w:tc>
      </w:tr>
    </w:tbl>
    <w:p w:rsidR="00E02A16" w:rsidRDefault="005650B7" w:rsidP="005650B7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</w:t>
      </w:r>
      <w:r w:rsidR="00E02A16">
        <w:rPr>
          <w:rFonts w:cs="Times New Roman"/>
          <w:szCs w:val="24"/>
        </w:rPr>
        <w:t>Programação inteira (IP, MILP):</w:t>
      </w:r>
    </w:p>
    <w:p w:rsidR="005650B7" w:rsidRDefault="00E02A16" w:rsidP="00E02A16">
      <w:pPr>
        <w:ind w:left="720" w:hanging="1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resolver Sultan 395, 400</w:t>
      </w:r>
    </w:p>
    <w:p w:rsidR="00054777" w:rsidRDefault="005650B7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—CPLEX via NEOS: exemplo</w:t>
      </w:r>
    </w:p>
    <w:p w:rsidR="00054777" w:rsidRPr="0099645F" w:rsidRDefault="00054777" w:rsidP="00BA3F55">
      <w:pPr>
        <w:keepNext/>
        <w:shd w:val="clear" w:color="auto" w:fill="92D050"/>
        <w:spacing w:before="240"/>
        <w:ind w:left="720" w:hanging="720"/>
        <w:jc w:val="left"/>
        <w:rPr>
          <w:b/>
          <w:sz w:val="28"/>
        </w:rPr>
      </w:pPr>
      <w:r>
        <w:rPr>
          <w:b/>
          <w:sz w:val="28"/>
        </w:rPr>
        <w:t>Maio</w:t>
      </w:r>
      <w:r w:rsidRPr="0099645F">
        <w:rPr>
          <w:b/>
          <w:sz w:val="28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17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04</w:t>
            </w:r>
          </w:p>
        </w:tc>
      </w:tr>
    </w:tbl>
    <w:p w:rsidR="00054777" w:rsidRDefault="00587C1F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—ASQ; Dove, Narta</w:t>
      </w:r>
    </w:p>
    <w:p w:rsidR="000E2FEF" w:rsidRDefault="000E2FEF" w:rsidP="000E2FEF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—Beasley: Probl_1 Blending (v. formulação em </w:t>
      </w:r>
      <w:r w:rsidRPr="000E2FEF">
        <w:rPr>
          <w:rFonts w:ascii="Courier New" w:hAnsi="Courier New"/>
          <w:b/>
          <w:szCs w:val="24"/>
        </w:rPr>
        <w:t>Probl1a.ltx</w:t>
      </w:r>
      <w:r>
        <w:rPr>
          <w:rFonts w:cs="Times New Roman"/>
          <w:szCs w:val="24"/>
        </w:rPr>
        <w:t xml:space="preserve"> e </w:t>
      </w:r>
      <w:r w:rsidRPr="000E2FEF">
        <w:rPr>
          <w:rFonts w:ascii="Courier New" w:hAnsi="Courier New"/>
          <w:b/>
          <w:szCs w:val="24"/>
        </w:rPr>
        <w:t>Probl1b.ltx</w:t>
      </w:r>
      <w:r>
        <w:rPr>
          <w:rFonts w:cs="Times New Roman"/>
          <w:szCs w:val="24"/>
        </w:rPr>
        <w:t>)</w:t>
      </w:r>
    </w:p>
    <w:p w:rsidR="000E2FEF" w:rsidRDefault="000E2FEF" w:rsidP="000E2FEF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—Beasley: Probl_5 Oils (v. formulação em </w:t>
      </w:r>
      <w:r w:rsidRPr="000E2FEF">
        <w:rPr>
          <w:rFonts w:ascii="Courier New" w:hAnsi="Courier New"/>
          <w:b/>
          <w:szCs w:val="24"/>
        </w:rPr>
        <w:t>Probl</w:t>
      </w:r>
      <w:r>
        <w:rPr>
          <w:rFonts w:ascii="Courier New" w:hAnsi="Courier New"/>
          <w:b/>
          <w:szCs w:val="24"/>
        </w:rPr>
        <w:t>5</w:t>
      </w:r>
      <w:r w:rsidRPr="000E2FEF">
        <w:rPr>
          <w:rFonts w:ascii="Courier New" w:hAnsi="Courier New"/>
          <w:b/>
          <w:szCs w:val="24"/>
        </w:rPr>
        <w:t>.ltx</w:t>
      </w:r>
      <w:r>
        <w:rPr>
          <w:rFonts w:cs="Times New Roman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18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05</w:t>
            </w:r>
          </w:p>
        </w:tc>
      </w:tr>
    </w:tbl>
    <w:p w:rsidR="0075755D" w:rsidRDefault="0075755D" w:rsidP="0075755D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—MILP Ecker &amp; Kupferschmid, p 218, verificar árvore</w:t>
      </w:r>
      <w:r w:rsidR="00A655EA">
        <w:rPr>
          <w:rFonts w:cs="Times New Roman"/>
          <w:szCs w:val="24"/>
        </w:rPr>
        <w:t xml:space="preserve"> (errada)</w:t>
      </w:r>
      <w:r>
        <w:rPr>
          <w:rFonts w:cs="Times New Roman"/>
          <w:szCs w:val="24"/>
        </w:rPr>
        <w:t>:</w:t>
      </w:r>
    </w:p>
    <w:p w:rsidR="0075755D" w:rsidRDefault="0075755D" w:rsidP="0075755D">
      <w:pPr>
        <w:ind w:left="720" w:hanging="1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resolver via Excel, NEOS, (my) MIP CPLEX</w:t>
      </w:r>
      <w:r w:rsidR="00C36918">
        <w:rPr>
          <w:rFonts w:cs="Times New Roman"/>
          <w:szCs w:val="24"/>
        </w:rPr>
        <w:t xml:space="preserve"> (?)</w:t>
      </w:r>
    </w:p>
    <w:p w:rsidR="00054777" w:rsidRDefault="00C36918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—Chen, Batson, Dang: “Transformation using 0–1 variables”  (O livro, xx+490 pp, está disponível.)</w:t>
      </w:r>
    </w:p>
    <w:p w:rsidR="00C36918" w:rsidRDefault="00C36918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</w:t>
      </w:r>
      <w:r w:rsidRPr="00C36918">
        <w:rPr>
          <w:rFonts w:cs="Times New Roman"/>
          <w:i/>
          <w:szCs w:val="24"/>
        </w:rPr>
        <w:t>Knapsack</w:t>
      </w:r>
      <w:r>
        <w:rPr>
          <w:rFonts w:cs="Times New Roman"/>
          <w:szCs w:val="24"/>
        </w:rPr>
        <w:t xml:space="preserve"> (Problema da mochila</w:t>
      </w:r>
      <w:r w:rsidR="00E40F55">
        <w:rPr>
          <w:rFonts w:cs="Times New Roman"/>
          <w:szCs w:val="24"/>
        </w:rPr>
        <w:t>, Bronson</w:t>
      </w:r>
      <w:r>
        <w:rPr>
          <w:rFonts w:cs="Times New Roman"/>
          <w:szCs w:val="24"/>
        </w:rPr>
        <w:t>)</w:t>
      </w:r>
      <w:r w:rsidR="00E40F55">
        <w:rPr>
          <w:rFonts w:cs="Times New Roman"/>
          <w:szCs w:val="24"/>
        </w:rPr>
        <w:t>, Probl. 4, via Lindo</w:t>
      </w:r>
    </w:p>
    <w:p w:rsidR="00E40F55" w:rsidRDefault="00E40F55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—TSP, </w:t>
      </w:r>
      <w:r w:rsidRPr="00E40F55">
        <w:rPr>
          <w:rFonts w:cs="Times New Roman"/>
          <w:i/>
          <w:szCs w:val="24"/>
        </w:rPr>
        <w:t>Travel(l)ing Salesman Problem</w:t>
      </w:r>
      <w:r>
        <w:rPr>
          <w:rFonts w:cs="Times New Roman"/>
          <w:szCs w:val="24"/>
        </w:rPr>
        <w:t xml:space="preserve"> (Problema do Caixeiro-Viajante)</w:t>
      </w:r>
    </w:p>
    <w:p w:rsidR="00591317" w:rsidRDefault="00591317" w:rsidP="001D0F50">
      <w:pPr>
        <w:ind w:left="720" w:hanging="720"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975F3" w:rsidRPr="005B03B3" w:rsidTr="00B841B0">
        <w:tc>
          <w:tcPr>
            <w:tcW w:w="720" w:type="dxa"/>
          </w:tcPr>
          <w:p w:rsidR="006975F3" w:rsidRPr="005B03B3" w:rsidRDefault="006975F3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 w:rsidR="006F167D">
              <w:rPr>
                <w:b/>
                <w:noProof/>
                <w:sz w:val="28"/>
                <w:szCs w:val="28"/>
              </w:rPr>
              <w:t>19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975F3" w:rsidRPr="005B03B3" w:rsidRDefault="006975F3" w:rsidP="006975F3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11</w:t>
            </w:r>
          </w:p>
        </w:tc>
      </w:tr>
    </w:tbl>
    <w:p w:rsidR="00F379F4" w:rsidRDefault="00F379F4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—Monte Carlo:  integração</w:t>
      </w:r>
    </w:p>
    <w:p w:rsidR="00F379F4" w:rsidRPr="002115CD" w:rsidRDefault="00F379F4" w:rsidP="00F379F4">
      <w:pPr>
        <w:ind w:left="720" w:hanging="720"/>
        <w:jc w:val="left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—TSP: percurso óptimo no enchimento do tabuleiro</w:t>
      </w:r>
      <w:r w:rsidR="002115CD">
        <w:rPr>
          <w:rFonts w:cs="Times New Roman"/>
          <w:szCs w:val="24"/>
        </w:rPr>
        <w:br/>
        <w:t xml:space="preserve">(ver </w:t>
      </w:r>
      <w:r w:rsidR="002115CD">
        <w:t xml:space="preserve">Other suggested data → and </w:t>
      </w:r>
      <w:hyperlink r:id="rId19" w:history="1">
        <w:r w:rsidR="002115CD">
          <w:rPr>
            <w:rStyle w:val="Hyperlink"/>
          </w:rPr>
          <w:t>TSP_data</w:t>
        </w:r>
      </w:hyperlink>
      <w:r w:rsidR="002115CD">
        <w:t>.</w:t>
      </w:r>
      <w:r w:rsidR="002115CD">
        <w:rPr>
          <w:i/>
          <w:iCs/>
        </w:rPr>
        <w:t>xls</w:t>
      </w:r>
      <w:r w:rsidR="002115CD">
        <w:t xml:space="preserve"> :</w:t>
      </w:r>
      <w:r w:rsidR="002115CD">
        <w:rPr>
          <w:rFonts w:cs="Times New Roman"/>
          <w:szCs w:val="24"/>
        </w:rPr>
        <w:t>)</w:t>
      </w:r>
      <w:r w:rsidR="002115CD">
        <w:rPr>
          <w:rFonts w:cs="Times New Roman"/>
          <w:szCs w:val="24"/>
        </w:rPr>
        <w:br/>
      </w:r>
      <w:hyperlink r:id="rId20" w:history="1">
        <w:r w:rsidR="002115CD" w:rsidRPr="002115CD">
          <w:rPr>
            <w:rStyle w:val="Hyperlink"/>
            <w:rFonts w:cs="Times New Roman"/>
            <w:b/>
            <w:i/>
            <w:szCs w:val="24"/>
          </w:rPr>
          <w:t>http://web.tecnico.ulisboa.pt/~mcasquilho/compute/or/Fx-tspCarpaneto.php</w:t>
        </w:r>
      </w:hyperlink>
    </w:p>
    <w:p w:rsidR="00F379F4" w:rsidRDefault="00F379F4" w:rsidP="00F379F4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—TSP: problema LUT via Excel (ou Lindo)</w:t>
      </w:r>
    </w:p>
    <w:p w:rsidR="00054777" w:rsidRDefault="00EE753A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—Filas de espera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20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12</w:t>
            </w:r>
          </w:p>
        </w:tc>
      </w:tr>
    </w:tbl>
    <w:p w:rsidR="00EE753A" w:rsidRDefault="00EE753A" w:rsidP="00EE753A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(Tolerância)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21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18</w:t>
            </w:r>
          </w:p>
        </w:tc>
      </w:tr>
    </w:tbl>
    <w:p w:rsidR="00054777" w:rsidRDefault="00697DC5" w:rsidP="00697DC5">
      <w:pPr>
        <w:keepNext/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—Filas de espera</w:t>
      </w:r>
    </w:p>
    <w:p w:rsidR="00697DC5" w:rsidRPr="007506B1" w:rsidRDefault="00697DC5" w:rsidP="00697DC5">
      <w:pPr>
        <w:keepNext/>
        <w:ind w:left="720" w:hanging="720"/>
        <w:jc w:val="left"/>
        <w:rPr>
          <w:rFonts w:cs="Times New Roman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>—Revista “Queueing Systems”</w:t>
      </w:r>
      <w:r w:rsidRPr="007506B1">
        <w:rPr>
          <w:rFonts w:cs="Times New Roman"/>
          <w:szCs w:val="24"/>
          <w:lang w:val="en-US"/>
        </w:rPr>
        <w:br/>
      </w:r>
      <w:hyperlink r:id="rId21" w:history="1">
        <w:r w:rsidRPr="007506B1">
          <w:rPr>
            <w:rStyle w:val="Hyperlink"/>
            <w:rFonts w:cs="Times New Roman"/>
            <w:szCs w:val="24"/>
            <w:lang w:val="en-US"/>
          </w:rPr>
          <w:t>Springer artigo (2017) da "Queueing Systems"</w:t>
        </w:r>
      </w:hyperlink>
    </w:p>
    <w:p w:rsidR="00697DC5" w:rsidRPr="007506B1" w:rsidRDefault="00697DC5" w:rsidP="001D0F50">
      <w:pPr>
        <w:ind w:left="720" w:hanging="720"/>
        <w:jc w:val="left"/>
        <w:rPr>
          <w:rFonts w:cs="Times New Roman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>—Queueing systems (pdf)</w:t>
      </w:r>
    </w:p>
    <w:p w:rsidR="000870D1" w:rsidRPr="007506B1" w:rsidRDefault="000870D1" w:rsidP="001D0F50">
      <w:pPr>
        <w:ind w:left="720" w:hanging="720"/>
        <w:jc w:val="left"/>
        <w:rPr>
          <w:rFonts w:cs="Times New Roman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>—Beasley (sempre…)</w:t>
      </w:r>
      <w:r w:rsidR="00F666AE" w:rsidRPr="007506B1">
        <w:rPr>
          <w:rFonts w:cs="Times New Roman"/>
          <w:szCs w:val="24"/>
          <w:lang w:val="en-US"/>
        </w:rPr>
        <w:t xml:space="preserve"> (</w:t>
      </w:r>
      <w:hyperlink r:id="rId22" w:history="1">
        <w:r w:rsidRPr="007506B1">
          <w:rPr>
            <w:rStyle w:val="Hyperlink"/>
            <w:rFonts w:cs="Times New Roman"/>
            <w:szCs w:val="24"/>
            <w:lang w:val="en-US"/>
          </w:rPr>
          <w:t>http://people.brunel.ac.uk/~mastjjb/jeb/or/queue.html</w:t>
        </w:r>
      </w:hyperlink>
      <w:r w:rsidR="00F666AE" w:rsidRPr="007506B1">
        <w:rPr>
          <w:rStyle w:val="Hyperlink"/>
          <w:rFonts w:cs="Times New Roman"/>
          <w:szCs w:val="24"/>
          <w:u w:val="none"/>
          <w:lang w:val="en-US"/>
        </w:rPr>
        <w:t>)</w:t>
      </w:r>
    </w:p>
    <w:p w:rsidR="00697DC5" w:rsidRPr="007506B1" w:rsidRDefault="00697DC5" w:rsidP="001D0F50">
      <w:pPr>
        <w:ind w:left="720" w:hanging="720"/>
        <w:jc w:val="left"/>
        <w:rPr>
          <w:rFonts w:cs="Times New Roman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>—A. A. Markov</w:t>
      </w:r>
      <w:r w:rsidR="00F666AE" w:rsidRPr="007506B1">
        <w:rPr>
          <w:rFonts w:cs="Times New Roman"/>
          <w:szCs w:val="24"/>
          <w:lang w:val="en-US"/>
        </w:rPr>
        <w:t>:</w:t>
      </w:r>
      <w:r w:rsidR="00B67C93" w:rsidRPr="007506B1">
        <w:rPr>
          <w:rFonts w:cs="Times New Roman"/>
          <w:szCs w:val="24"/>
          <w:lang w:val="en-US"/>
        </w:rPr>
        <w:t xml:space="preserve"> </w:t>
      </w:r>
      <w:r w:rsidR="00F666AE" w:rsidRPr="007506B1">
        <w:rPr>
          <w:rFonts w:cs="Times New Roman"/>
          <w:szCs w:val="24"/>
          <w:lang w:val="en-US"/>
        </w:rPr>
        <w:t xml:space="preserve"> </w:t>
      </w:r>
      <w:hyperlink r:id="rId23" w:history="1">
        <w:r w:rsidR="002D72B6" w:rsidRPr="007506B1">
          <w:rPr>
            <w:rStyle w:val="Hyperlink"/>
            <w:rFonts w:cs="Times New Roman"/>
            <w:szCs w:val="24"/>
            <w:lang w:val="en-US"/>
          </w:rPr>
          <w:t>https://en.wikipedia.org/wiki/Andrey_Markov</w:t>
        </w:r>
      </w:hyperlink>
    </w:p>
    <w:p w:rsidR="00D62689" w:rsidRDefault="00D62689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—Simul8</w:t>
      </w:r>
      <w:r w:rsidR="00B67C93">
        <w:rPr>
          <w:rFonts w:cs="Times New Roman"/>
          <w:szCs w:val="24"/>
        </w:rPr>
        <w:t xml:space="preserve">:  </w:t>
      </w:r>
      <w:hyperlink r:id="rId24" w:history="1">
        <w:r w:rsidRPr="00D62689">
          <w:rPr>
            <w:rStyle w:val="Hyperlink"/>
            <w:rFonts w:cs="Times New Roman"/>
            <w:szCs w:val="24"/>
          </w:rPr>
          <w:t>simul8 2017 Campaign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22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19</w:t>
            </w:r>
          </w:p>
        </w:tc>
      </w:tr>
    </w:tbl>
    <w:p w:rsidR="00054777" w:rsidRPr="007506B1" w:rsidRDefault="007F62EA" w:rsidP="001D0F50">
      <w:pPr>
        <w:ind w:left="720" w:hanging="720"/>
        <w:jc w:val="left"/>
        <w:rPr>
          <w:rFonts w:cs="Times New Roman"/>
          <w:sz w:val="18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 xml:space="preserve">—Dartmouth College (genetics, search </w:t>
      </w:r>
      <w:r w:rsidRPr="007506B1">
        <w:rPr>
          <w:rFonts w:cs="Times New Roman"/>
          <w:b/>
          <w:i/>
          <w:szCs w:val="24"/>
          <w:lang w:val="en-US"/>
        </w:rPr>
        <w:t>genetic</w:t>
      </w:r>
      <w:r w:rsidRPr="007506B1">
        <w:rPr>
          <w:rFonts w:cs="Times New Roman"/>
          <w:szCs w:val="24"/>
          <w:lang w:val="en-US"/>
        </w:rPr>
        <w:br/>
      </w:r>
      <w:hyperlink r:id="rId25" w:history="1">
        <w:r w:rsidRPr="007506B1">
          <w:rPr>
            <w:rStyle w:val="Hyperlink"/>
            <w:rFonts w:cs="Times New Roman"/>
            <w:sz w:val="18"/>
            <w:szCs w:val="24"/>
            <w:lang w:val="en-US"/>
          </w:rPr>
          <w:t>https://www.dartmouth.edu/~chance/teaching_aids/books_articles/probability_book/Chapter11.pdf</w:t>
        </w:r>
      </w:hyperlink>
    </w:p>
    <w:p w:rsidR="0061610F" w:rsidRPr="007506B1" w:rsidRDefault="0061610F" w:rsidP="0061610F">
      <w:pPr>
        <w:ind w:left="720" w:hanging="720"/>
        <w:jc w:val="left"/>
        <w:rPr>
          <w:rFonts w:cs="Times New Roman"/>
          <w:szCs w:val="24"/>
          <w:lang w:val="en-US"/>
        </w:rPr>
      </w:pPr>
      <w:r w:rsidRPr="007506B1">
        <w:rPr>
          <w:rFonts w:cs="Times New Roman"/>
          <w:szCs w:val="24"/>
          <w:lang w:val="en-US"/>
        </w:rPr>
        <w:t xml:space="preserve">—DePaul.ppsx &amp; </w:t>
      </w:r>
      <w:hyperlink r:id="rId26" w:history="1">
        <w:r w:rsidRPr="007506B1">
          <w:rPr>
            <w:rStyle w:val="Hyperlink"/>
            <w:rFonts w:cs="Times New Roman"/>
            <w:szCs w:val="24"/>
            <w:lang w:val="en-US"/>
          </w:rPr>
          <w:t>.../DePaul5.xls</w:t>
        </w:r>
      </w:hyperlink>
    </w:p>
    <w:p w:rsidR="002E521A" w:rsidRPr="007506B1" w:rsidRDefault="002E521A" w:rsidP="002E521A">
      <w:pPr>
        <w:ind w:left="720" w:hanging="720"/>
        <w:jc w:val="left"/>
        <w:rPr>
          <w:lang w:val="en-US"/>
        </w:rPr>
      </w:pPr>
      <w:r w:rsidRPr="007506B1">
        <w:rPr>
          <w:lang w:val="en-US"/>
        </w:rPr>
        <w:t>—Bronson 23 (Chap. 23)</w:t>
      </w:r>
    </w:p>
    <w:p w:rsidR="0061610F" w:rsidRPr="007506B1" w:rsidRDefault="0061610F" w:rsidP="0061610F">
      <w:pPr>
        <w:ind w:left="720" w:hanging="720"/>
        <w:jc w:val="left"/>
        <w:rPr>
          <w:lang w:val="en-US"/>
        </w:rPr>
      </w:pPr>
      <w:r w:rsidRPr="007506B1">
        <w:rPr>
          <w:lang w:val="en-US"/>
        </w:rPr>
        <w:t>—Bronson 24 (Chap. 24)</w:t>
      </w:r>
    </w:p>
    <w:p w:rsidR="00570EFB" w:rsidRPr="007506B1" w:rsidRDefault="00570EFB" w:rsidP="0061610F">
      <w:pPr>
        <w:ind w:left="720" w:hanging="720"/>
        <w:jc w:val="left"/>
        <w:rPr>
          <w:lang w:val="en-US"/>
        </w:rPr>
      </w:pPr>
      <w:r w:rsidRPr="007506B1">
        <w:rPr>
          <w:lang w:val="en-US"/>
        </w:rPr>
        <w:t>—Limit (</w:t>
      </w:r>
      <w:r w:rsidRPr="007506B1">
        <w:rPr>
          <w:i/>
          <w:lang w:val="en-US"/>
        </w:rPr>
        <w:t>S</w:t>
      </w:r>
      <w:r w:rsidRPr="007506B1">
        <w:rPr>
          <w:lang w:val="en-US"/>
        </w:rPr>
        <w:t xml:space="preserve"> </w:t>
      </w:r>
      <w:r>
        <w:sym w:font="Symbol" w:char="F0AE"/>
      </w:r>
      <w:r w:rsidRPr="007506B1">
        <w:rPr>
          <w:lang w:val="en-US"/>
        </w:rPr>
        <w:t xml:space="preserve"> </w:t>
      </w:r>
      <w:r>
        <w:sym w:font="Symbol" w:char="F0A5"/>
      </w:r>
      <w:r w:rsidRPr="007506B1">
        <w:rPr>
          <w:lang w:val="en-US"/>
        </w:rPr>
        <w:t>)</w:t>
      </w:r>
    </w:p>
    <w:p w:rsidR="00484F50" w:rsidRDefault="00484F50" w:rsidP="00484F50">
      <w:pPr>
        <w:ind w:left="720" w:hanging="72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23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25</w:t>
            </w:r>
          </w:p>
        </w:tc>
      </w:tr>
    </w:tbl>
    <w:p w:rsidR="00054777" w:rsidRDefault="007506B1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(Bis; alunos faltaram na Sex)</w:t>
      </w:r>
    </w:p>
    <w:p w:rsidR="00BA7C9D" w:rsidRPr="007506B1" w:rsidRDefault="00BA7C9D" w:rsidP="00BA7C9D">
      <w:pPr>
        <w:ind w:left="720" w:hanging="720"/>
        <w:jc w:val="left"/>
        <w:rPr>
          <w:lang w:val="en-US"/>
        </w:rPr>
      </w:pPr>
      <w:r w:rsidRPr="007506B1">
        <w:rPr>
          <w:lang w:val="en-US"/>
        </w:rPr>
        <w:t xml:space="preserve">—Hillier 8.814 &amp; “find </w:t>
      </w:r>
      <w:r w:rsidRPr="007506B1">
        <w:rPr>
          <w:i/>
          <w:lang w:val="en-US"/>
        </w:rPr>
        <w:t>s</w:t>
      </w:r>
      <w:r w:rsidRPr="007506B1">
        <w:rPr>
          <w:lang w:val="en-US"/>
        </w:rPr>
        <w:t>”</w:t>
      </w:r>
    </w:p>
    <w:p w:rsidR="00BA7C9D" w:rsidRDefault="00BA7C9D" w:rsidP="00BA7C9D">
      <w:pPr>
        <w:ind w:left="720" w:hanging="720"/>
        <w:jc w:val="left"/>
        <w:rPr>
          <w:rFonts w:cs="Times New Roman"/>
          <w:szCs w:val="24"/>
        </w:rPr>
      </w:pPr>
      <w:r w:rsidRPr="007F62EA">
        <w:t>—</w:t>
      </w:r>
      <w:r>
        <w:t>Hillier M/G/1 (“General”)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24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26</w:t>
            </w:r>
          </w:p>
        </w:tc>
      </w:tr>
    </w:tbl>
    <w:p w:rsidR="00054777" w:rsidRDefault="00BA7C9D" w:rsidP="007506B1">
      <w:pPr>
        <w:ind w:left="720" w:hanging="720"/>
        <w:jc w:val="left"/>
        <w:rPr>
          <w:rFonts w:cs="Times New Roman"/>
          <w:szCs w:val="24"/>
        </w:rPr>
      </w:pPr>
      <w:r>
        <w:t>Revisões</w:t>
      </w:r>
    </w:p>
    <w:p w:rsidR="00054777" w:rsidRPr="0099645F" w:rsidRDefault="00054777" w:rsidP="00BA3F55">
      <w:pPr>
        <w:keepNext/>
        <w:shd w:val="clear" w:color="auto" w:fill="92D050"/>
        <w:spacing w:before="240"/>
        <w:ind w:left="720" w:hanging="720"/>
        <w:jc w:val="left"/>
        <w:rPr>
          <w:b/>
          <w:sz w:val="28"/>
        </w:rPr>
      </w:pPr>
      <w:r>
        <w:rPr>
          <w:b/>
          <w:sz w:val="28"/>
        </w:rPr>
        <w:t>Junho</w:t>
      </w:r>
      <w:r w:rsidRPr="0099645F">
        <w:rPr>
          <w:b/>
          <w:sz w:val="28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25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01</w:t>
            </w:r>
          </w:p>
        </w:tc>
      </w:tr>
    </w:tbl>
    <w:p w:rsidR="00054777" w:rsidRDefault="00BA7C9D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(Revisões)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</w:tblGrid>
      <w:tr w:rsidR="006F167D" w:rsidRPr="005B03B3" w:rsidTr="00B841B0">
        <w:tc>
          <w:tcPr>
            <w:tcW w:w="720" w:type="dxa"/>
          </w:tcPr>
          <w:p w:rsidR="006F167D" w:rsidRPr="005B03B3" w:rsidRDefault="006F167D" w:rsidP="00B841B0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b/>
                <w:sz w:val="28"/>
                <w:szCs w:val="28"/>
              </w:rPr>
            </w:pPr>
            <w:r w:rsidRPr="005B03B3">
              <w:rPr>
                <w:b/>
                <w:sz w:val="28"/>
                <w:szCs w:val="28"/>
              </w:rPr>
              <w:t>{</w:t>
            </w:r>
            <w:r w:rsidRPr="005B03B3">
              <w:rPr>
                <w:b/>
                <w:sz w:val="28"/>
                <w:szCs w:val="28"/>
              </w:rPr>
              <w:fldChar w:fldCharType="begin"/>
            </w:r>
            <w:r w:rsidRPr="005B03B3">
              <w:rPr>
                <w:b/>
                <w:sz w:val="28"/>
                <w:szCs w:val="28"/>
              </w:rPr>
              <w:instrText xml:space="preserve"> SEQ { \* ARABIC </w:instrText>
            </w:r>
            <w:r w:rsidRPr="005B03B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26</w:t>
            </w:r>
            <w:r w:rsidRPr="005B03B3">
              <w:rPr>
                <w:b/>
                <w:sz w:val="28"/>
                <w:szCs w:val="28"/>
              </w:rPr>
              <w:fldChar w:fldCharType="end"/>
            </w:r>
            <w:r w:rsidRPr="005B03B3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1440" w:type="dxa"/>
          </w:tcPr>
          <w:p w:rsidR="006F167D" w:rsidRPr="005B03B3" w:rsidRDefault="006F167D" w:rsidP="006F167D">
            <w:pPr>
              <w:keepNext/>
              <w:autoSpaceDE w:val="0"/>
              <w:autoSpaceDN w:val="0"/>
              <w:adjustRightInd w:val="0"/>
              <w:spacing w:before="24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02</w:t>
            </w:r>
          </w:p>
        </w:tc>
      </w:tr>
    </w:tbl>
    <w:p w:rsidR="00054777" w:rsidRDefault="00BA7C9D" w:rsidP="001D0F50">
      <w:pPr>
        <w:ind w:left="720" w:hanging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(Revisões)</w:t>
      </w:r>
    </w:p>
    <w:p w:rsidR="00054777" w:rsidRPr="001D0F50" w:rsidRDefault="00054777" w:rsidP="00BA3F55">
      <w:pPr>
        <w:keepNext/>
        <w:spacing w:before="120"/>
        <w:ind w:left="720" w:hanging="720"/>
        <w:jc w:val="left"/>
        <w:rPr>
          <w:rFonts w:cs="Times New Roman"/>
          <w:b/>
          <w:sz w:val="28"/>
          <w:szCs w:val="24"/>
        </w:rPr>
      </w:pPr>
      <w:r w:rsidRPr="001D0F50">
        <w:rPr>
          <w:rFonts w:cs="Times New Roman"/>
          <w:b/>
          <w:sz w:val="28"/>
          <w:szCs w:val="24"/>
        </w:rPr>
        <w:t>Exames</w:t>
      </w:r>
    </w:p>
    <w:p w:rsidR="00054777" w:rsidRPr="00BA7C9D" w:rsidRDefault="00BA7C9D" w:rsidP="001D0F50">
      <w:pPr>
        <w:ind w:left="720" w:hanging="720"/>
        <w:jc w:val="left"/>
        <w:rPr>
          <w:rFonts w:cs="Times New Roman"/>
          <w:b/>
          <w:szCs w:val="24"/>
        </w:rPr>
      </w:pPr>
      <w:r w:rsidRPr="00BA7C9D">
        <w:rPr>
          <w:rFonts w:cs="Times New Roman"/>
          <w:b/>
          <w:szCs w:val="24"/>
        </w:rPr>
        <w:t>Qua, 31 Maio – Sab, 03 Junho</w:t>
      </w:r>
      <w:bookmarkStart w:id="0" w:name="_GoBack"/>
      <w:bookmarkEnd w:id="0"/>
    </w:p>
    <w:sectPr w:rsidR="00054777" w:rsidRPr="00BA7C9D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8B" w:rsidRDefault="004B2F8B" w:rsidP="00877CC2">
      <w:r>
        <w:separator/>
      </w:r>
    </w:p>
  </w:endnote>
  <w:endnote w:type="continuationSeparator" w:id="0">
    <w:p w:rsidR="004B2F8B" w:rsidRDefault="004B2F8B" w:rsidP="0087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8B" w:rsidRDefault="004B2F8B" w:rsidP="00877CC2">
      <w:r>
        <w:separator/>
      </w:r>
    </w:p>
  </w:footnote>
  <w:footnote w:type="continuationSeparator" w:id="0">
    <w:p w:rsidR="004B2F8B" w:rsidRDefault="004B2F8B" w:rsidP="0087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2" w:rsidRPr="00877CC2" w:rsidRDefault="00877CC2" w:rsidP="00E02A16">
    <w:pPr>
      <w:pStyle w:val="Header"/>
      <w:tabs>
        <w:tab w:val="clear" w:pos="4513"/>
        <w:tab w:val="clear" w:pos="9026"/>
        <w:tab w:val="center" w:pos="3960"/>
        <w:tab w:val="right" w:pos="9000"/>
      </w:tabs>
      <w:ind w:right="-856"/>
      <w:jc w:val="left"/>
      <w:rPr>
        <w:b/>
      </w:rPr>
    </w:pPr>
    <w:r>
      <w:rPr>
        <w:b/>
      </w:rPr>
      <w:tab/>
    </w:r>
    <w:r w:rsidR="00E02A16" w:rsidRPr="00E02A16">
      <w:fldChar w:fldCharType="begin"/>
    </w:r>
    <w:r w:rsidR="00E02A16" w:rsidRPr="00E02A16">
      <w:instrText xml:space="preserve"> SAVEDATE  \@ "dd-MM-yyyy"  \* MERGEFORMAT </w:instrText>
    </w:r>
    <w:r w:rsidR="00E02A16" w:rsidRPr="00E02A16">
      <w:fldChar w:fldCharType="separate"/>
    </w:r>
    <w:r w:rsidR="00892EB3">
      <w:rPr>
        <w:noProof/>
      </w:rPr>
      <w:t>28-05-2017</w:t>
    </w:r>
    <w:r w:rsidR="00E02A16" w:rsidRPr="00E02A16">
      <w:fldChar w:fldCharType="end"/>
    </w:r>
    <w:r w:rsidR="00E02A16">
      <w:rPr>
        <w:b/>
      </w:rPr>
      <w:tab/>
    </w:r>
    <w:r w:rsidRPr="00877CC2">
      <w:rPr>
        <w:b/>
      </w:rPr>
      <w:t>[:</w:t>
    </w:r>
    <w:r w:rsidRPr="00877CC2">
      <w:rPr>
        <w:b/>
      </w:rPr>
      <w:fldChar w:fldCharType="begin"/>
    </w:r>
    <w:r w:rsidRPr="00877CC2">
      <w:rPr>
        <w:b/>
      </w:rPr>
      <w:instrText xml:space="preserve"> NUMPAGES   \* MERGEFORMAT </w:instrText>
    </w:r>
    <w:r w:rsidRPr="00877CC2">
      <w:rPr>
        <w:b/>
      </w:rPr>
      <w:fldChar w:fldCharType="separate"/>
    </w:r>
    <w:r w:rsidR="004B2F8B">
      <w:rPr>
        <w:b/>
        <w:noProof/>
      </w:rPr>
      <w:t>1</w:t>
    </w:r>
    <w:r w:rsidRPr="00877CC2">
      <w:rPr>
        <w:b/>
      </w:rPr>
      <w:fldChar w:fldCharType="end"/>
    </w:r>
    <w:r w:rsidRPr="00877CC2">
      <w:rPr>
        <w:b/>
      </w:rPr>
      <w:t xml:space="preserve">] </w:t>
    </w:r>
    <w:r w:rsidRPr="00877CC2">
      <w:rPr>
        <w:b/>
      </w:rPr>
      <w:fldChar w:fldCharType="begin"/>
    </w:r>
    <w:r w:rsidRPr="00877CC2">
      <w:rPr>
        <w:b/>
      </w:rPr>
      <w:instrText xml:space="preserve"> PAGE   \* MERGEFORMAT </w:instrText>
    </w:r>
    <w:r w:rsidRPr="00877CC2">
      <w:rPr>
        <w:b/>
      </w:rPr>
      <w:fldChar w:fldCharType="separate"/>
    </w:r>
    <w:r w:rsidR="004B2F8B">
      <w:rPr>
        <w:b/>
        <w:noProof/>
      </w:rPr>
      <w:t>1</w:t>
    </w:r>
    <w:r w:rsidRPr="00877CC2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FA7"/>
    <w:multiLevelType w:val="multilevel"/>
    <w:tmpl w:val="CBF86D7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5F"/>
    <w:rsid w:val="00054777"/>
    <w:rsid w:val="000870D1"/>
    <w:rsid w:val="000B4DD5"/>
    <w:rsid w:val="000D60D6"/>
    <w:rsid w:val="000E2FEF"/>
    <w:rsid w:val="00103E03"/>
    <w:rsid w:val="0014632E"/>
    <w:rsid w:val="0015601A"/>
    <w:rsid w:val="001D0F50"/>
    <w:rsid w:val="002115CD"/>
    <w:rsid w:val="00286061"/>
    <w:rsid w:val="0029109D"/>
    <w:rsid w:val="002D72B6"/>
    <w:rsid w:val="002E22B7"/>
    <w:rsid w:val="002E2EDF"/>
    <w:rsid w:val="002E521A"/>
    <w:rsid w:val="002F128B"/>
    <w:rsid w:val="002F4940"/>
    <w:rsid w:val="00340E31"/>
    <w:rsid w:val="003E64EC"/>
    <w:rsid w:val="004433A3"/>
    <w:rsid w:val="0048355A"/>
    <w:rsid w:val="00484F50"/>
    <w:rsid w:val="004B2F8B"/>
    <w:rsid w:val="004B4551"/>
    <w:rsid w:val="004E2F5A"/>
    <w:rsid w:val="004E367D"/>
    <w:rsid w:val="005650B7"/>
    <w:rsid w:val="00570EFB"/>
    <w:rsid w:val="00587C1F"/>
    <w:rsid w:val="00591317"/>
    <w:rsid w:val="005A5482"/>
    <w:rsid w:val="005B03B3"/>
    <w:rsid w:val="0061610F"/>
    <w:rsid w:val="00674FCC"/>
    <w:rsid w:val="006975F3"/>
    <w:rsid w:val="00697DC5"/>
    <w:rsid w:val="006F167D"/>
    <w:rsid w:val="007013CA"/>
    <w:rsid w:val="00702F18"/>
    <w:rsid w:val="007051F8"/>
    <w:rsid w:val="0072449F"/>
    <w:rsid w:val="00725155"/>
    <w:rsid w:val="007506B1"/>
    <w:rsid w:val="0075755D"/>
    <w:rsid w:val="007F405D"/>
    <w:rsid w:val="007F62EA"/>
    <w:rsid w:val="00820C4E"/>
    <w:rsid w:val="00877CC2"/>
    <w:rsid w:val="00892EB3"/>
    <w:rsid w:val="008A1EBC"/>
    <w:rsid w:val="008D00D6"/>
    <w:rsid w:val="009304D5"/>
    <w:rsid w:val="00955093"/>
    <w:rsid w:val="0099645F"/>
    <w:rsid w:val="009D1CED"/>
    <w:rsid w:val="00A34308"/>
    <w:rsid w:val="00A655EA"/>
    <w:rsid w:val="00A81218"/>
    <w:rsid w:val="00B476C2"/>
    <w:rsid w:val="00B67C93"/>
    <w:rsid w:val="00BA3F55"/>
    <w:rsid w:val="00BA7C9D"/>
    <w:rsid w:val="00C0263B"/>
    <w:rsid w:val="00C36918"/>
    <w:rsid w:val="00C43155"/>
    <w:rsid w:val="00C67C65"/>
    <w:rsid w:val="00C76E9E"/>
    <w:rsid w:val="00D62689"/>
    <w:rsid w:val="00D728A5"/>
    <w:rsid w:val="00E02A16"/>
    <w:rsid w:val="00E232D6"/>
    <w:rsid w:val="00E310C0"/>
    <w:rsid w:val="00E40F55"/>
    <w:rsid w:val="00EE753A"/>
    <w:rsid w:val="00F110FE"/>
    <w:rsid w:val="00F379F4"/>
    <w:rsid w:val="00F666AE"/>
    <w:rsid w:val="00F7386F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0D17-8F92-4EFB-AFE7-3230C46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sz w:val="24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5D"/>
  </w:style>
  <w:style w:type="paragraph" w:styleId="Heading1">
    <w:name w:val="heading 1"/>
    <w:basedOn w:val="Normal"/>
    <w:next w:val="Normal"/>
    <w:link w:val="Heading1Char"/>
    <w:qFormat/>
    <w:rsid w:val="007F405D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405D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color w:val="41414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405D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4F4F4F"/>
    </w:rPr>
  </w:style>
  <w:style w:type="paragraph" w:styleId="Heading4">
    <w:name w:val="heading 4"/>
    <w:basedOn w:val="Normal"/>
    <w:next w:val="Normal"/>
    <w:link w:val="Heading4Char"/>
    <w:unhideWhenUsed/>
    <w:qFormat/>
    <w:rsid w:val="007F405D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/>
      <w:bCs/>
      <w:iCs/>
      <w:color w:val="606060"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7F405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405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405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405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405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F405D"/>
  </w:style>
  <w:style w:type="paragraph" w:customStyle="1" w:styleId="Default">
    <w:name w:val="Default"/>
    <w:rsid w:val="007F40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QuoteIntense">
    <w:name w:val="Quote Intense"/>
    <w:basedOn w:val="Normal"/>
    <w:next w:val="Normal"/>
    <w:link w:val="QuoteIntenseChar"/>
    <w:uiPriority w:val="30"/>
    <w:qFormat/>
    <w:rsid w:val="007F40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QuoteIntenseChar">
    <w:name w:val="Quote Intense Char"/>
    <w:basedOn w:val="DefaultParagraphFont"/>
    <w:link w:val="QuoteIntense"/>
    <w:uiPriority w:val="30"/>
    <w:rsid w:val="007F405D"/>
    <w:rPr>
      <w:rFonts w:eastAsiaTheme="minorEastAsia"/>
      <w:b/>
      <w:bCs/>
      <w:i/>
      <w:iCs/>
      <w:color w:val="5B9BD5" w:themeColor="accent1"/>
      <w:lang w:val="en-US" w:eastAsia="zh-TW"/>
    </w:rPr>
  </w:style>
  <w:style w:type="character" w:customStyle="1" w:styleId="apple-converted-space">
    <w:name w:val="apple-converted-space"/>
    <w:basedOn w:val="DefaultParagraphFont"/>
    <w:rsid w:val="007F405D"/>
  </w:style>
  <w:style w:type="character" w:customStyle="1" w:styleId="a">
    <w:name w:val="a"/>
    <w:basedOn w:val="DefaultParagraphFont"/>
    <w:rsid w:val="007F405D"/>
  </w:style>
  <w:style w:type="paragraph" w:customStyle="1" w:styleId="Tabelassemespaamento">
    <w:name w:val="Tabelas sem espaçamento"/>
    <w:basedOn w:val="Normal"/>
    <w:link w:val="TabelassemespaamentoCarcter"/>
    <w:qFormat/>
    <w:rsid w:val="007F405D"/>
    <w:rPr>
      <w:szCs w:val="22"/>
    </w:rPr>
  </w:style>
  <w:style w:type="character" w:customStyle="1" w:styleId="TabelassemespaamentoCarcter">
    <w:name w:val="Tabelas sem espaçamento Carácter"/>
    <w:basedOn w:val="DefaultParagraphFont"/>
    <w:link w:val="Tabelassemespaamento"/>
    <w:rsid w:val="007F405D"/>
    <w:rPr>
      <w:rFonts w:eastAsiaTheme="minorEastAsia"/>
      <w:szCs w:val="22"/>
      <w:lang w:val="en-US" w:eastAsia="zh-TW"/>
    </w:rPr>
  </w:style>
  <w:style w:type="table" w:customStyle="1" w:styleId="SombreadoClaro1">
    <w:name w:val="Sombreado Claro1"/>
    <w:basedOn w:val="TableNormal"/>
    <w:uiPriority w:val="60"/>
    <w:rsid w:val="007F405D"/>
    <w:rPr>
      <w:rFonts w:eastAsiaTheme="minorEastAsia"/>
      <w:bCs/>
      <w:color w:val="000000" w:themeColor="text1" w:themeShade="BF"/>
      <w:sz w:val="20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quao">
    <w:name w:val="Equação"/>
    <w:basedOn w:val="Normal"/>
    <w:rsid w:val="007F405D"/>
    <w:pPr>
      <w:widowControl w:val="0"/>
      <w:tabs>
        <w:tab w:val="center" w:pos="4140"/>
      </w:tabs>
      <w:spacing w:before="120" w:after="120"/>
      <w:jc w:val="left"/>
    </w:pPr>
    <w:rPr>
      <w:rFonts w:eastAsia="Times New Roman"/>
    </w:rPr>
  </w:style>
  <w:style w:type="paragraph" w:customStyle="1" w:styleId="Normal1">
    <w:name w:val="Normal1"/>
    <w:next w:val="Normal"/>
    <w:qFormat/>
    <w:rsid w:val="007F405D"/>
    <w:pPr>
      <w:contextualSpacing/>
    </w:pPr>
    <w:rPr>
      <w:rFonts w:eastAsiaTheme="minorEastAsia"/>
      <w:lang w:eastAsia="zh-TW"/>
    </w:rPr>
  </w:style>
  <w:style w:type="character" w:customStyle="1" w:styleId="Heading1Char">
    <w:name w:val="Heading 1 Char"/>
    <w:basedOn w:val="DefaultParagraphFont"/>
    <w:link w:val="Heading1"/>
    <w:rsid w:val="007F405D"/>
    <w:rPr>
      <w:rFonts w:eastAsiaTheme="majorEastAsia" w:cstheme="majorBidi"/>
      <w:b/>
      <w:bCs/>
      <w:sz w:val="28"/>
      <w:szCs w:val="28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7F405D"/>
    <w:rPr>
      <w:rFonts w:eastAsiaTheme="majorEastAsia" w:cstheme="majorBidi"/>
      <w:b/>
      <w:bCs/>
      <w:color w:val="414141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rsid w:val="007F405D"/>
    <w:rPr>
      <w:rFonts w:eastAsiaTheme="majorEastAsia" w:cstheme="majorBidi"/>
      <w:b/>
      <w:bCs/>
      <w:color w:val="4F4F4F"/>
      <w:lang w:val="en-US" w:eastAsia="zh-TW"/>
    </w:rPr>
  </w:style>
  <w:style w:type="character" w:customStyle="1" w:styleId="Heading4Char">
    <w:name w:val="Heading 4 Char"/>
    <w:basedOn w:val="DefaultParagraphFont"/>
    <w:link w:val="Heading4"/>
    <w:rsid w:val="007F405D"/>
    <w:rPr>
      <w:rFonts w:eastAsiaTheme="majorEastAsia" w:cstheme="majorBidi"/>
      <w:b/>
      <w:bCs/>
      <w:iCs/>
      <w:color w:val="606060"/>
      <w:sz w:val="22"/>
      <w:lang w:val="en-US" w:eastAsia="zh-TW"/>
    </w:rPr>
  </w:style>
  <w:style w:type="character" w:customStyle="1" w:styleId="Heading5Char">
    <w:name w:val="Heading 5 Char"/>
    <w:basedOn w:val="DefaultParagraphFont"/>
    <w:link w:val="Heading5"/>
    <w:rsid w:val="007F405D"/>
    <w:rPr>
      <w:rFonts w:asciiTheme="majorHAnsi" w:eastAsiaTheme="majorEastAsia" w:hAnsiTheme="majorHAnsi" w:cstheme="majorBidi"/>
      <w:color w:val="1F4D78" w:themeColor="accent1" w:themeShade="7F"/>
      <w:lang w:val="en-US"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7F405D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TW"/>
    </w:rPr>
  </w:style>
  <w:style w:type="character" w:customStyle="1" w:styleId="Heading7Char">
    <w:name w:val="Heading 7 Char"/>
    <w:basedOn w:val="DefaultParagraphFont"/>
    <w:link w:val="Heading7"/>
    <w:uiPriority w:val="9"/>
    <w:rsid w:val="007F405D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TW"/>
    </w:rPr>
  </w:style>
  <w:style w:type="character" w:customStyle="1" w:styleId="Heading8Char">
    <w:name w:val="Heading 8 Char"/>
    <w:basedOn w:val="DefaultParagraphFont"/>
    <w:link w:val="Heading8"/>
    <w:uiPriority w:val="9"/>
    <w:rsid w:val="007F405D"/>
    <w:rPr>
      <w:rFonts w:asciiTheme="majorHAnsi" w:eastAsiaTheme="majorEastAsia" w:hAnsiTheme="majorHAnsi" w:cstheme="majorBidi"/>
      <w:color w:val="404040" w:themeColor="text1" w:themeTint="BF"/>
      <w:lang w:val="en-US" w:eastAsia="zh-TW"/>
    </w:rPr>
  </w:style>
  <w:style w:type="character" w:customStyle="1" w:styleId="Heading9Char">
    <w:name w:val="Heading 9 Char"/>
    <w:basedOn w:val="DefaultParagraphFont"/>
    <w:link w:val="Heading9"/>
    <w:uiPriority w:val="9"/>
    <w:rsid w:val="007F405D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405D"/>
    <w:pPr>
      <w:tabs>
        <w:tab w:val="left" w:pos="709"/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405D"/>
    <w:pPr>
      <w:tabs>
        <w:tab w:val="left" w:pos="993"/>
        <w:tab w:val="right" w:leader="dot" w:pos="901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F405D"/>
    <w:pPr>
      <w:tabs>
        <w:tab w:val="left" w:pos="1418"/>
        <w:tab w:val="right" w:leader="dot" w:pos="9016"/>
      </w:tabs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F405D"/>
    <w:pPr>
      <w:tabs>
        <w:tab w:val="left" w:pos="1701"/>
        <w:tab w:val="right" w:leader="dot" w:pos="9016"/>
      </w:tabs>
      <w:spacing w:after="100"/>
      <w:ind w:left="6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0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05D"/>
    <w:rPr>
      <w:rFonts w:eastAsiaTheme="minorEastAsia"/>
      <w:lang w:val="en-US" w:eastAsia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5D"/>
    <w:rPr>
      <w:rFonts w:eastAsiaTheme="minorEastAsia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7F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5D"/>
    <w:rPr>
      <w:rFonts w:eastAsiaTheme="minorEastAsia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F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5D"/>
    <w:rPr>
      <w:rFonts w:eastAsiaTheme="minorEastAsia"/>
      <w:lang w:val="en-US"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F405D"/>
    <w:pPr>
      <w:spacing w:after="200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F405D"/>
  </w:style>
  <w:style w:type="character" w:styleId="FootnoteReference">
    <w:name w:val="footnote reference"/>
    <w:basedOn w:val="DefaultParagraphFont"/>
    <w:uiPriority w:val="99"/>
    <w:semiHidden/>
    <w:unhideWhenUsed/>
    <w:rsid w:val="007F4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405D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7F40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0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05D"/>
    <w:rPr>
      <w:rFonts w:eastAsiaTheme="minorEastAsia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F4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405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0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05D"/>
    <w:rPr>
      <w:rFonts w:ascii="Tahoma" w:eastAsiaTheme="minorEastAsia" w:hAnsi="Tahoma" w:cs="Tahoma"/>
      <w:sz w:val="16"/>
      <w:szCs w:val="16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7F405D"/>
    <w:pPr>
      <w:spacing w:before="100" w:beforeAutospacing="1" w:after="100" w:afterAutospacing="1"/>
      <w:jc w:val="left"/>
    </w:pPr>
    <w:rPr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5D"/>
    <w:rPr>
      <w:rFonts w:eastAsiaTheme="minorEastAsia"/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5D"/>
    <w:rPr>
      <w:rFonts w:ascii="Tahoma" w:eastAsiaTheme="minorEastAsia" w:hAnsi="Tahoma" w:cs="Tahoma"/>
      <w:sz w:val="16"/>
      <w:szCs w:val="16"/>
      <w:lang w:val="en-US" w:eastAsia="zh-TW"/>
    </w:rPr>
  </w:style>
  <w:style w:type="table" w:styleId="TableGrid">
    <w:name w:val="Table Grid"/>
    <w:basedOn w:val="TableNormal"/>
    <w:rsid w:val="007F405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05D"/>
    <w:rPr>
      <w:color w:val="808080"/>
    </w:rPr>
  </w:style>
  <w:style w:type="paragraph" w:styleId="ListParagraph">
    <w:name w:val="List Paragraph"/>
    <w:aliases w:val="Tabela"/>
    <w:basedOn w:val="Normal"/>
    <w:uiPriority w:val="34"/>
    <w:qFormat/>
    <w:rsid w:val="007F405D"/>
  </w:style>
  <w:style w:type="paragraph" w:styleId="Quote">
    <w:name w:val="Quote"/>
    <w:aliases w:val="Tabelas"/>
    <w:basedOn w:val="Normal"/>
    <w:next w:val="Normal"/>
    <w:link w:val="QuoteChar"/>
    <w:uiPriority w:val="29"/>
    <w:qFormat/>
    <w:rsid w:val="007F405D"/>
    <w:pPr>
      <w:spacing w:line="288" w:lineRule="auto"/>
    </w:pPr>
    <w:rPr>
      <w:iCs/>
      <w:color w:val="000000" w:themeColor="text1"/>
    </w:rPr>
  </w:style>
  <w:style w:type="character" w:customStyle="1" w:styleId="QuoteChar">
    <w:name w:val="Quote Char"/>
    <w:aliases w:val="Tabelas Char"/>
    <w:basedOn w:val="DefaultParagraphFont"/>
    <w:link w:val="Quote"/>
    <w:uiPriority w:val="29"/>
    <w:rsid w:val="007F405D"/>
    <w:rPr>
      <w:rFonts w:eastAsiaTheme="minorEastAsia"/>
      <w:iCs/>
      <w:color w:val="000000" w:themeColor="text1"/>
      <w:lang w:val="en-US" w:eastAsia="zh-TW"/>
    </w:rPr>
  </w:style>
  <w:style w:type="paragraph" w:styleId="Bibliography">
    <w:name w:val="Bibliography"/>
    <w:basedOn w:val="Normal"/>
    <w:next w:val="Normal"/>
    <w:uiPriority w:val="37"/>
    <w:unhideWhenUsed/>
    <w:rsid w:val="007F405D"/>
    <w:rPr>
      <w:color w:val="000000" w:themeColor="text1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05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6C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von_Neumann" TargetMode="External"/><Relationship Id="rId13" Type="http://schemas.openxmlformats.org/officeDocument/2006/relationships/hyperlink" Target="http://web.tecnico.ulisboa.pt/mcasquilho/compute/_scicomp/" TargetMode="External"/><Relationship Id="rId18" Type="http://schemas.openxmlformats.org/officeDocument/2006/relationships/hyperlink" Target="http://web.tecnico.ulisboa.pt/mcasquilho/compute/" TargetMode="External"/><Relationship Id="rId26" Type="http://schemas.openxmlformats.org/officeDocument/2006/relationships/hyperlink" Target="http://web.tecnico.ulisboa.pt/mcasquilho/acad/or/queue/DePaul5.xls" TargetMode="External"/><Relationship Id="rId3" Type="http://schemas.openxmlformats.org/officeDocument/2006/relationships/styles" Target="styles.xml"/><Relationship Id="rId21" Type="http://schemas.openxmlformats.org/officeDocument/2006/relationships/hyperlink" Target="http://download.springer.com/static/pdf/122/art%253A10.1007%252Fs11134-017-9516-3.pdf?originUrl=http%3A%2F%2Flink.springer.com%2Farticle%2F10.1007%2Fs11134-017-9516-3&amp;token2=exp=1494874954~acl=%2Fstatic%2Fpdf%2F122%2Fart%25253A10.1007%25252Fs11134-017-9516-3.pdf%3ForiginUrl%3Dhttp%253A%252F%252Flink.springer.com%252Farticle%252F10.1007%252Fs11134-017-9516-3*~hmac=b4ab0061a87cd9ae4f64ee7e347ff5b261ca63c737495759e65abbeb036cb8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tecnico.ulisboa.pt/~mcasquilho/compute/com/Fx-ellipse.php" TargetMode="External"/><Relationship Id="rId17" Type="http://schemas.openxmlformats.org/officeDocument/2006/relationships/hyperlink" Target="http://webpages.fc.ul.pt/~macasquilho/" TargetMode="External"/><Relationship Id="rId25" Type="http://schemas.openxmlformats.org/officeDocument/2006/relationships/hyperlink" Target="https://www.dartmouth.edu/~chance/teaching_aids/books_articles/probability_book/Chapter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pages.fc.ul.pt/~macasquilho/quality/" TargetMode="External"/><Relationship Id="rId20" Type="http://schemas.openxmlformats.org/officeDocument/2006/relationships/hyperlink" Target="http://web.tecnico.ulisboa.pt/~mcasquilho/compute/or/Fx-tspCarpaneto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tecnico.ulisboa.pt/mcasquilho/compute/_scicomp/" TargetMode="External"/><Relationship Id="rId24" Type="http://schemas.openxmlformats.org/officeDocument/2006/relationships/hyperlink" Target="https://www.simul8.com/2017?utm_medium=email&amp;utm_campaign=SIMUL8%20EoY%202017%202nd%20half&amp;utm_content=SIMUL8%20EoY%202017%202nd%20half+CID_266a517e1233b68cde78199a3028660f&amp;utm_source=Email%20Campaign_CM&amp;utm_term=SIMUL8%20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tecnico.ulisboa.pt/mcasquilho/acad/gesQ/" TargetMode="External"/><Relationship Id="rId23" Type="http://schemas.openxmlformats.org/officeDocument/2006/relationships/hyperlink" Target="https://en.wikipedia.org/wiki/Andrey_Mark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.tecnico.ulisboa.pt/mcasquilho/compute/_scicomp/" TargetMode="External"/><Relationship Id="rId19" Type="http://schemas.openxmlformats.org/officeDocument/2006/relationships/hyperlink" Target="http://web.tecnico.ulisboa.pt/%7Emcasquilho/compute/or/,tsp/TSP_data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q.org/qualitynews/qnt/execute/mainSetup" TargetMode="External"/><Relationship Id="rId14" Type="http://schemas.openxmlformats.org/officeDocument/2006/relationships/hyperlink" Target="http://bibliotecas.utl.pt/cgi-bin/koha/opac-search.pl" TargetMode="External"/><Relationship Id="rId22" Type="http://schemas.openxmlformats.org/officeDocument/2006/relationships/hyperlink" Target="http://people.brunel.ac.uk/~mastjjb/jeb/or/queue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1AD0-0D05-48F5-8CE7-D004C7DA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Casquilho</dc:creator>
  <cp:keywords/>
  <dc:description/>
  <cp:lastModifiedBy>Miguel Casquilho</cp:lastModifiedBy>
  <cp:revision>2</cp:revision>
  <cp:lastPrinted>2017-04-25T00:05:00Z</cp:lastPrinted>
  <dcterms:created xsi:type="dcterms:W3CDTF">2017-05-28T00:30:00Z</dcterms:created>
  <dcterms:modified xsi:type="dcterms:W3CDTF">2017-05-28T00:30:00Z</dcterms:modified>
</cp:coreProperties>
</file>